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908" w:rsidRDefault="000E23C5">
      <w:pPr>
        <w:snapToGrid w:val="0"/>
        <w:spacing w:line="240" w:lineRule="atLeast"/>
        <w:jc w:val="left"/>
        <w:rPr>
          <w:rFonts w:ascii="黑体" w:eastAsia="黑体" w:cs="Calibri"/>
          <w:sz w:val="32"/>
          <w:szCs w:val="32"/>
          <w:lang w:bidi="en-US"/>
        </w:rPr>
      </w:pPr>
      <w:r>
        <w:rPr>
          <w:rFonts w:ascii="黑体" w:eastAsia="黑体" w:cs="Calibri" w:hint="eastAsia"/>
          <w:sz w:val="32"/>
          <w:szCs w:val="32"/>
          <w:lang w:bidi="en-US"/>
        </w:rPr>
        <w:t>附件</w:t>
      </w:r>
    </w:p>
    <w:p w:rsidR="00823908" w:rsidRDefault="000E23C5">
      <w:pPr>
        <w:snapToGrid w:val="0"/>
        <w:spacing w:beforeLines="50" w:before="156" w:afterLines="100" w:after="312" w:line="640" w:lineRule="exact"/>
        <w:jc w:val="center"/>
        <w:rPr>
          <w:rFonts w:ascii="方正小标宋简体" w:eastAsia="方正小标宋简体" w:hAnsi="宋体" w:cs="Calibri"/>
          <w:sz w:val="44"/>
          <w:szCs w:val="44"/>
        </w:rPr>
      </w:pPr>
      <w:r>
        <w:rPr>
          <w:rFonts w:ascii="方正小标宋简体" w:eastAsia="方正小标宋简体" w:hAnsi="宋体" w:cs="Calibri" w:hint="eastAsia"/>
          <w:sz w:val="44"/>
          <w:szCs w:val="44"/>
        </w:rPr>
        <w:t>医疗器械行业标准信息表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004"/>
        <w:gridCol w:w="2100"/>
        <w:gridCol w:w="735"/>
        <w:gridCol w:w="2130"/>
        <w:gridCol w:w="4244"/>
        <w:gridCol w:w="2227"/>
      </w:tblGrid>
      <w:tr w:rsidR="00823908">
        <w:trPr>
          <w:cantSplit/>
          <w:trHeight w:val="583"/>
          <w:tblHeader/>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序号</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标准</w:t>
            </w:r>
            <w:r>
              <w:rPr>
                <w:rFonts w:ascii="黑体" w:eastAsia="黑体" w:hAnsi="黑体" w:cs="楷体" w:hint="eastAsia"/>
                <w:bCs/>
                <w:sz w:val="24"/>
              </w:rPr>
              <w:br/>
              <w:t>编号</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标准名称</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制修订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替代</w:t>
            </w:r>
            <w:r>
              <w:rPr>
                <w:rFonts w:ascii="黑体" w:eastAsia="黑体" w:hAnsi="黑体" w:cs="楷体" w:hint="eastAsia"/>
                <w:bCs/>
                <w:sz w:val="24"/>
              </w:rPr>
              <w:br/>
              <w:t>标准</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适用范围</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实施日期</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0117.1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外科植入物</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骨关节假体锻、铸件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hint="eastAsia"/>
                <w:color w:val="000000"/>
                <w:sz w:val="24"/>
              </w:rPr>
              <w:t>1</w:t>
            </w:r>
            <w:r>
              <w:rPr>
                <w:rFonts w:ascii="Times New Roman" w:eastAsia="仿宋_GB2312" w:hAnsi="Times New Roman" w:hint="eastAsia"/>
                <w:color w:val="000000"/>
                <w:sz w:val="24"/>
              </w:rPr>
              <w:t>部分：</w:t>
            </w:r>
            <w:r>
              <w:rPr>
                <w:rFonts w:ascii="Times New Roman" w:eastAsia="仿宋_GB2312" w:hAnsi="Times New Roman" w:hint="eastAsia"/>
                <w:color w:val="000000"/>
                <w:sz w:val="24"/>
              </w:rPr>
              <w:t xml:space="preserve"> Ti6Al4V</w:t>
            </w:r>
            <w:r>
              <w:rPr>
                <w:rFonts w:ascii="Times New Roman" w:eastAsia="仿宋_GB2312" w:hAnsi="Times New Roman" w:hint="eastAsia"/>
                <w:color w:val="000000"/>
                <w:sz w:val="24"/>
              </w:rPr>
              <w:t>钛合金锻件</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r>
              <w:rPr>
                <w:rFonts w:ascii="Times New Roman" w:eastAsia="仿宋_GB2312" w:hAnsi="Times New Roman"/>
                <w:color w:val="000000"/>
                <w:sz w:val="24"/>
              </w:rPr>
              <w:t>0117.</w:t>
            </w:r>
            <w:r>
              <w:rPr>
                <w:rFonts w:ascii="Times New Roman" w:eastAsia="仿宋_GB2312" w:hAnsi="Times New Roman" w:hint="eastAsia"/>
                <w:color w:val="000000"/>
                <w:sz w:val="24"/>
              </w:rPr>
              <w:t>1</w:t>
            </w:r>
            <w:r>
              <w:rPr>
                <w:rFonts w:ascii="Times New Roman" w:eastAsia="仿宋_GB2312" w:hAnsi="Times New Roman"/>
                <w:color w:val="000000"/>
                <w:sz w:val="24"/>
              </w:rPr>
              <w:t>—20</w:t>
            </w:r>
            <w:r>
              <w:rPr>
                <w:rFonts w:ascii="Times New Roman" w:eastAsia="仿宋_GB2312" w:hAnsi="Times New Roman" w:hint="eastAsia"/>
                <w:color w:val="000000"/>
                <w:sz w:val="24"/>
              </w:rPr>
              <w:t>05</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本文件规定了用外科植入物</w:t>
            </w:r>
            <w:r>
              <w:rPr>
                <w:rFonts w:ascii="Times New Roman" w:eastAsia="仿宋_GB2312" w:hAnsi="Times New Roman" w:cs="宋体" w:hint="eastAsia"/>
                <w:color w:val="000000"/>
                <w:sz w:val="24"/>
              </w:rPr>
              <w:t>Ti6Al4V</w:t>
            </w:r>
            <w:r>
              <w:rPr>
                <w:rFonts w:ascii="Times New Roman" w:eastAsia="仿宋_GB2312" w:hAnsi="Times New Roman" w:cs="宋体" w:hint="eastAsia"/>
                <w:color w:val="000000"/>
                <w:sz w:val="24"/>
              </w:rPr>
              <w:t>钛合金加工材制造外科植入物骨关节假体锻件的要求、检验规则、质量证明、标记、包装、运输和贮存，描述了相应的试验方法。本文件适用于骨关节假体</w:t>
            </w:r>
            <w:r>
              <w:rPr>
                <w:rFonts w:ascii="Times New Roman" w:eastAsia="仿宋_GB2312" w:hAnsi="Times New Roman" w:cs="宋体" w:hint="eastAsia"/>
                <w:color w:val="000000"/>
                <w:sz w:val="24"/>
              </w:rPr>
              <w:t>Ti6Al4V</w:t>
            </w:r>
            <w:r>
              <w:rPr>
                <w:rFonts w:ascii="Times New Roman" w:eastAsia="仿宋_GB2312" w:hAnsi="Times New Roman" w:cs="宋体" w:hint="eastAsia"/>
                <w:color w:val="000000"/>
                <w:sz w:val="24"/>
              </w:rPr>
              <w:t>钛合金锻件的生产和验收。</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0117.2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外科植入物</w:t>
            </w:r>
            <w:r>
              <w:rPr>
                <w:rFonts w:ascii="Times New Roman" w:eastAsia="仿宋_GB2312" w:hAnsi="Times New Roman"/>
                <w:color w:val="000000"/>
                <w:sz w:val="24"/>
              </w:rPr>
              <w:t xml:space="preserve"> </w:t>
            </w:r>
            <w:r>
              <w:rPr>
                <w:rFonts w:ascii="Times New Roman" w:eastAsia="仿宋_GB2312" w:hAnsi="Times New Roman"/>
                <w:color w:val="000000"/>
                <w:sz w:val="24"/>
              </w:rPr>
              <w:t>骨关节假体锻、铸件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2</w:t>
            </w:r>
            <w:r>
              <w:rPr>
                <w:rFonts w:ascii="Times New Roman" w:eastAsia="仿宋_GB2312" w:hAnsi="Times New Roman"/>
                <w:color w:val="000000"/>
                <w:sz w:val="24"/>
              </w:rPr>
              <w:t>部分：</w:t>
            </w:r>
            <w:r>
              <w:rPr>
                <w:rFonts w:ascii="Times New Roman" w:eastAsia="仿宋_GB2312" w:hAnsi="Times New Roman"/>
                <w:color w:val="000000"/>
                <w:sz w:val="24"/>
              </w:rPr>
              <w:t>ZTi6Al4V</w:t>
            </w:r>
            <w:r>
              <w:rPr>
                <w:rFonts w:ascii="Times New Roman" w:eastAsia="仿宋_GB2312" w:hAnsi="Times New Roman"/>
                <w:color w:val="000000"/>
                <w:sz w:val="24"/>
              </w:rPr>
              <w:t>钛合金铸件</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r>
              <w:rPr>
                <w:rFonts w:ascii="Times New Roman" w:eastAsia="仿宋_GB2312" w:hAnsi="Times New Roman"/>
                <w:color w:val="000000"/>
                <w:sz w:val="24"/>
              </w:rPr>
              <w:t>0117.2—20</w:t>
            </w:r>
            <w:r>
              <w:rPr>
                <w:rFonts w:ascii="Times New Roman" w:eastAsia="仿宋_GB2312" w:hAnsi="Times New Roman" w:hint="eastAsia"/>
                <w:color w:val="000000"/>
                <w:sz w:val="24"/>
              </w:rPr>
              <w:t>05</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本文件规定了由</w:t>
            </w:r>
            <w:r>
              <w:rPr>
                <w:rFonts w:ascii="Times New Roman" w:eastAsia="仿宋_GB2312" w:hAnsi="Times New Roman" w:cs="宋体" w:hint="eastAsia"/>
                <w:color w:val="000000"/>
                <w:sz w:val="24"/>
              </w:rPr>
              <w:t>ZTi6Al4V</w:t>
            </w:r>
            <w:r>
              <w:rPr>
                <w:rFonts w:ascii="Times New Roman" w:eastAsia="仿宋_GB2312" w:hAnsi="Times New Roman" w:cs="宋体" w:hint="eastAsia"/>
                <w:color w:val="000000"/>
                <w:sz w:val="24"/>
              </w:rPr>
              <w:t>钛合金材料制造的外科植入物骨关节假体铸件的要求、检验规则、质量证明、标记、包装、运输和贮存，描述了相应的试验方法。本文件适用于骨关节假体</w:t>
            </w:r>
            <w:r>
              <w:rPr>
                <w:rFonts w:ascii="Times New Roman" w:eastAsia="仿宋_GB2312" w:hAnsi="Times New Roman" w:cs="宋体" w:hint="eastAsia"/>
                <w:color w:val="000000"/>
                <w:sz w:val="24"/>
              </w:rPr>
              <w:t>ZTi6Al4V</w:t>
            </w:r>
            <w:r>
              <w:rPr>
                <w:rFonts w:ascii="Times New Roman" w:eastAsia="仿宋_GB2312" w:hAnsi="Times New Roman" w:cs="宋体" w:hint="eastAsia"/>
                <w:color w:val="000000"/>
                <w:sz w:val="24"/>
              </w:rPr>
              <w:t>钛合金铸件的生产和验收。</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YY 0117.3—20</w:t>
            </w:r>
            <w:r>
              <w:rPr>
                <w:rFonts w:ascii="Times New Roman" w:eastAsia="仿宋_GB2312" w:hAnsi="Times New Roman" w:hint="eastAsia"/>
                <w:color w:val="000000"/>
                <w:sz w:val="24"/>
              </w:rPr>
              <w:t>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s="宋体"/>
                <w:color w:val="000000"/>
                <w:sz w:val="24"/>
              </w:rPr>
            </w:pPr>
            <w:r>
              <w:rPr>
                <w:rFonts w:ascii="Times New Roman" w:eastAsia="仿宋_GB2312" w:hAnsi="Times New Roman"/>
                <w:color w:val="000000"/>
                <w:sz w:val="24"/>
              </w:rPr>
              <w:t>外科植入物</w:t>
            </w:r>
            <w:r>
              <w:rPr>
                <w:rFonts w:ascii="Times New Roman" w:eastAsia="仿宋_GB2312" w:hAnsi="Times New Roman"/>
                <w:color w:val="000000"/>
                <w:sz w:val="24"/>
              </w:rPr>
              <w:t xml:space="preserve"> </w:t>
            </w:r>
            <w:r>
              <w:rPr>
                <w:rFonts w:ascii="Times New Roman" w:eastAsia="仿宋_GB2312" w:hAnsi="Times New Roman"/>
                <w:color w:val="000000"/>
                <w:sz w:val="24"/>
              </w:rPr>
              <w:t>骨关节假体锻、铸件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3</w:t>
            </w:r>
            <w:r>
              <w:rPr>
                <w:rFonts w:ascii="Times New Roman" w:eastAsia="仿宋_GB2312" w:hAnsi="Times New Roman"/>
                <w:color w:val="000000"/>
                <w:sz w:val="24"/>
              </w:rPr>
              <w:t>部分：钴铬钼合金铸件</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 xml:space="preserve">YY </w:t>
            </w:r>
            <w:r>
              <w:rPr>
                <w:rFonts w:ascii="Times New Roman" w:eastAsia="仿宋_GB2312" w:hAnsi="Times New Roman"/>
                <w:color w:val="000000"/>
                <w:sz w:val="24"/>
              </w:rPr>
              <w:t>0117.</w:t>
            </w:r>
            <w:r>
              <w:rPr>
                <w:rFonts w:ascii="Times New Roman" w:eastAsia="仿宋_GB2312" w:hAnsi="Times New Roman" w:hint="eastAsia"/>
                <w:color w:val="000000"/>
                <w:sz w:val="24"/>
              </w:rPr>
              <w:t>3</w:t>
            </w:r>
            <w:r>
              <w:rPr>
                <w:rFonts w:ascii="Times New Roman" w:eastAsia="仿宋_GB2312" w:hAnsi="Times New Roman"/>
                <w:color w:val="000000"/>
                <w:sz w:val="24"/>
              </w:rPr>
              <w:t>—2005</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外科植入物用钴铬钼合金材料制造外科植入物骨关节假体铸件的要求、检验规则、质量证明、标记、包装、运输和贮存，描述了相应的试验方法。本文件适用于骨关节假体钴铬钼金铸件的生产和验收。</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4</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0329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一次性使用去白细胞滤器</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 0329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2009</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本文件规定了一次性使用去白细胞滤器的分类与命名、材料、要求、标志和包装，描述了相应的试验方法。本文件适用于一次性使用去白细胞滤器。</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04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5</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0580</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s="宋体"/>
                <w:color w:val="000000"/>
                <w:sz w:val="24"/>
              </w:rPr>
            </w:pPr>
            <w:r>
              <w:rPr>
                <w:rFonts w:ascii="Times New Roman" w:eastAsia="仿宋_GB2312" w:hAnsi="Times New Roman" w:hint="eastAsia"/>
                <w:color w:val="000000"/>
                <w:sz w:val="24"/>
              </w:rPr>
              <w:t>心血管植入物及人工器官</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心肺转流系统</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动脉管路血液过滤器</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0580</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2011</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本文件规定了一次性使用无菌动脉管路血液过滤器（以下简称过滤器）的要求，描述了相应的试验方法。本文件适用于心肺转流手术用过滤器，不适用于心肺转流系统的血液管路。</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939"/>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6</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0585.4</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压力输液设备用一次性使用液路及其附件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4</w:t>
            </w:r>
            <w:r>
              <w:rPr>
                <w:rFonts w:ascii="Times New Roman" w:eastAsia="仿宋_GB2312" w:hAnsi="Times New Roman"/>
                <w:color w:val="000000"/>
                <w:sz w:val="24"/>
              </w:rPr>
              <w:t>部分：防回流阀</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0585.4</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2009</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本文件规定了一次性使用重力输液和</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或压力输液式输液器具用防回流阀的性能要求。本文件适用于一次性使用重力输液和</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或压力输液式输液器具用防回流阀，基本要求还适用于内置防回流阀。</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7</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0599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激光治疗设备</w:t>
            </w:r>
            <w:r>
              <w:rPr>
                <w:rFonts w:ascii="Times New Roman" w:eastAsia="仿宋_GB2312" w:hAnsi="Times New Roman"/>
                <w:color w:val="000000"/>
                <w:sz w:val="24"/>
              </w:rPr>
              <w:t xml:space="preserve"> </w:t>
            </w:r>
            <w:r>
              <w:rPr>
                <w:rFonts w:ascii="Times New Roman" w:eastAsia="仿宋_GB2312" w:hAnsi="Times New Roman"/>
                <w:color w:val="000000"/>
                <w:sz w:val="24"/>
              </w:rPr>
              <w:t>准分子激光角膜屈光治疗机</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 0599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2015</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本文件规定了准分子激光角膜屈光治疗机的要求，描述了相应的试验方法。本文件适用于准分子激光角膜屈光治疗机。</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3397"/>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8</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0603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心肺转流系统</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心脏手术硬壳贮血器、静脉贮血器系统（带或不带过滤器）和静脉贮血软袋</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0603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2015</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本文件规定了无菌、一次性使用的体外循环心脏手术硬壳贮血器、硬壳静脉贮血器系统（带或不带过滤器）和静脉贮血软袋（简称贮血器）的要求，描述了相应的试验方法。贮血器拟供进行心肺转流手术（</w:t>
            </w:r>
            <w:r>
              <w:rPr>
                <w:rFonts w:ascii="Times New Roman" w:eastAsia="仿宋_GB2312" w:hAnsi="Times New Roman" w:cs="宋体" w:hint="eastAsia"/>
                <w:color w:val="000000"/>
                <w:sz w:val="24"/>
              </w:rPr>
              <w:t>CPB</w:t>
            </w:r>
            <w:r>
              <w:rPr>
                <w:rFonts w:ascii="Times New Roman" w:eastAsia="仿宋_GB2312" w:hAnsi="Times New Roman" w:cs="宋体" w:hint="eastAsia"/>
                <w:color w:val="000000"/>
                <w:sz w:val="24"/>
              </w:rPr>
              <w:t>）时贮血使用。本文件仅适用于多功能系统的贮血器，该系统可能有整体化部件，如血气交换器（氧合器），血液过滤器，祛泡器，血泵等。</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9</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0789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激光治疗设备</w:t>
            </w:r>
            <w:r>
              <w:rPr>
                <w:rFonts w:ascii="Times New Roman" w:eastAsia="仿宋_GB2312" w:hAnsi="Times New Roman"/>
                <w:color w:val="000000"/>
                <w:sz w:val="24"/>
              </w:rPr>
              <w:t xml:space="preserve"> </w:t>
            </w:r>
            <w:r>
              <w:rPr>
                <w:rFonts w:ascii="Times New Roman" w:eastAsia="仿宋_GB2312" w:hAnsi="Times New Roman"/>
                <w:color w:val="000000"/>
                <w:sz w:val="24"/>
              </w:rPr>
              <w:t>调</w:t>
            </w:r>
            <w:r>
              <w:rPr>
                <w:rFonts w:ascii="Times New Roman" w:eastAsia="仿宋_GB2312" w:hAnsi="Times New Roman"/>
                <w:color w:val="000000"/>
                <w:sz w:val="24"/>
              </w:rPr>
              <w:t>Q</w:t>
            </w:r>
            <w:r>
              <w:rPr>
                <w:rFonts w:ascii="Times New Roman" w:eastAsia="仿宋_GB2312" w:hAnsi="Times New Roman"/>
                <w:color w:val="000000"/>
                <w:sz w:val="24"/>
              </w:rPr>
              <w:t>眼科激光治疗机</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0789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2010</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本文件规定了调</w:t>
            </w:r>
            <w:r>
              <w:rPr>
                <w:rFonts w:ascii="Times New Roman" w:eastAsia="仿宋_GB2312" w:hAnsi="Times New Roman" w:cs="宋体" w:hint="eastAsia"/>
                <w:color w:val="000000"/>
                <w:sz w:val="24"/>
              </w:rPr>
              <w:t>Q</w:t>
            </w:r>
            <w:r>
              <w:rPr>
                <w:rFonts w:ascii="Times New Roman" w:eastAsia="仿宋_GB2312" w:hAnsi="Times New Roman" w:cs="宋体" w:hint="eastAsia"/>
                <w:color w:val="000000"/>
                <w:sz w:val="24"/>
              </w:rPr>
              <w:t>眼科激光治疗机的产品分类、要求，描述了相应的试验方法。本文件适用于调</w:t>
            </w:r>
            <w:r>
              <w:rPr>
                <w:rFonts w:ascii="Times New Roman" w:eastAsia="仿宋_GB2312" w:hAnsi="Times New Roman" w:cs="宋体" w:hint="eastAsia"/>
                <w:color w:val="000000"/>
                <w:sz w:val="24"/>
              </w:rPr>
              <w:t>Q</w:t>
            </w:r>
            <w:r>
              <w:rPr>
                <w:rFonts w:ascii="Times New Roman" w:eastAsia="仿宋_GB2312" w:hAnsi="Times New Roman" w:cs="宋体" w:hint="eastAsia"/>
                <w:color w:val="000000"/>
                <w:sz w:val="24"/>
              </w:rPr>
              <w:t>眼科激光治疗机。</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759"/>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10</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0792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眼科仪器</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眼内照明器</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0792.1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2016</w:t>
            </w:r>
            <w:r>
              <w:rPr>
                <w:rFonts w:ascii="Times New Roman" w:eastAsia="仿宋_GB2312" w:hAnsi="Times New Roman" w:hint="eastAsia"/>
                <w:color w:val="000000"/>
                <w:sz w:val="24"/>
              </w:rPr>
              <w:t>、</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0792.2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2010</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在眼科手术中，用于眼内照明的眼内照明器光源和眼内照明器光导的通用要求、光辐射安全要求并描述了相应的试验方法。本文件适用于在眼科手术中，用于眼内照明的眼内照明器光源和眼内照明器光导。</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174"/>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11</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0861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眼科光学</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眼用粘弹剂</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0861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2011</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本文件规定了眼用粘弹剂的预期性能、设计属性、设计评价、灭菌、产品稳定性、输送系统的完整性及性能、包装和制造商提供的信息。本文件适用于眼用粘弹剂。</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3460"/>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12</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0063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医用电气设备</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医用诊断</w:t>
            </w:r>
            <w:r>
              <w:rPr>
                <w:rFonts w:ascii="Times New Roman" w:eastAsia="仿宋_GB2312" w:hAnsi="Times New Roman" w:hint="eastAsia"/>
                <w:color w:val="000000"/>
                <w:sz w:val="24"/>
              </w:rPr>
              <w:t>X</w:t>
            </w:r>
            <w:r>
              <w:rPr>
                <w:rFonts w:ascii="Times New Roman" w:eastAsia="仿宋_GB2312" w:hAnsi="Times New Roman" w:hint="eastAsia"/>
                <w:color w:val="000000"/>
                <w:sz w:val="24"/>
              </w:rPr>
              <w:t>射线管组件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焦点尺寸及相关特性</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0063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2007</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本文件适用于在</w:t>
            </w:r>
            <w:r>
              <w:rPr>
                <w:rFonts w:ascii="Times New Roman" w:eastAsia="仿宋_GB2312" w:hAnsi="Times New Roman" w:cs="宋体" w:hint="eastAsia"/>
                <w:color w:val="000000"/>
                <w:sz w:val="24"/>
              </w:rPr>
              <w:t>150 kV</w:t>
            </w:r>
            <w:r>
              <w:rPr>
                <w:rFonts w:ascii="Times New Roman" w:eastAsia="仿宋_GB2312" w:hAnsi="Times New Roman" w:cs="宋体" w:hint="eastAsia"/>
                <w:color w:val="000000"/>
                <w:sz w:val="24"/>
              </w:rPr>
              <w:t>及以下的</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射线管电压下工作的医用诊断</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射线管组件的焦点。</w:t>
            </w:r>
          </w:p>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本文件描述了使用数字探测器测定以下各项的试验方法：</w:t>
            </w:r>
            <w:r>
              <w:rPr>
                <w:rFonts w:ascii="Times New Roman" w:eastAsia="仿宋_GB2312" w:hAnsi="Times New Roman" w:cs="宋体" w:hint="eastAsia"/>
                <w:color w:val="000000"/>
                <w:sz w:val="24"/>
              </w:rPr>
              <w:t>a</w:t>
            </w:r>
            <w:r>
              <w:rPr>
                <w:rFonts w:ascii="Times New Roman" w:eastAsia="仿宋_GB2312" w:hAnsi="Times New Roman" w:cs="宋体" w:hint="eastAsia"/>
                <w:color w:val="000000"/>
                <w:sz w:val="24"/>
              </w:rPr>
              <w:t>）按焦点标称值表示的焦点尺寸，范围为</w:t>
            </w:r>
            <w:r>
              <w:rPr>
                <w:rFonts w:ascii="Times New Roman" w:eastAsia="仿宋_GB2312" w:hAnsi="Times New Roman" w:cs="宋体" w:hint="eastAsia"/>
                <w:color w:val="000000"/>
                <w:sz w:val="24"/>
              </w:rPr>
              <w:t>0.1~3.0</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b</w:t>
            </w:r>
            <w:r>
              <w:rPr>
                <w:rFonts w:ascii="Times New Roman" w:eastAsia="仿宋_GB2312" w:hAnsi="Times New Roman" w:cs="宋体" w:hint="eastAsia"/>
                <w:color w:val="000000"/>
                <w:sz w:val="24"/>
              </w:rPr>
              <w:t>）线扩散函数；</w:t>
            </w:r>
            <w:r>
              <w:rPr>
                <w:rFonts w:ascii="Times New Roman" w:eastAsia="仿宋_GB2312" w:hAnsi="Times New Roman" w:cs="宋体" w:hint="eastAsia"/>
                <w:color w:val="000000"/>
                <w:sz w:val="24"/>
              </w:rPr>
              <w:t>c</w:t>
            </w:r>
            <w:r>
              <w:rPr>
                <w:rFonts w:ascii="Times New Roman" w:eastAsia="仿宋_GB2312" w:hAnsi="Times New Roman" w:cs="宋体" w:hint="eastAsia"/>
                <w:color w:val="000000"/>
                <w:sz w:val="24"/>
              </w:rPr>
              <w:t>）一维调制传递函数；</w:t>
            </w:r>
            <w:r>
              <w:rPr>
                <w:rFonts w:ascii="Times New Roman" w:eastAsia="仿宋_GB2312" w:hAnsi="Times New Roman" w:cs="宋体" w:hint="eastAsia"/>
                <w:color w:val="000000"/>
                <w:sz w:val="24"/>
              </w:rPr>
              <w:t>d</w:t>
            </w:r>
            <w:r>
              <w:rPr>
                <w:rFonts w:ascii="Times New Roman" w:eastAsia="仿宋_GB2312" w:hAnsi="Times New Roman" w:cs="宋体" w:hint="eastAsia"/>
                <w:color w:val="000000"/>
                <w:sz w:val="24"/>
              </w:rPr>
              <w:t>）焦点针孔射线照片。本文件还描述表明符合性的方式。在资料性附录中，描述了星卡成像和散焦值。</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24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13</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YY/T</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0282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注射针</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0282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2009</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本文件规定了公称外径</w:t>
            </w:r>
            <w:r>
              <w:rPr>
                <w:rFonts w:ascii="Times New Roman" w:eastAsia="仿宋_GB2312" w:hAnsi="Times New Roman" w:cs="宋体" w:hint="eastAsia"/>
                <w:color w:val="000000"/>
                <w:sz w:val="24"/>
              </w:rPr>
              <w:t>0.40 mm~1.60 mm</w:t>
            </w:r>
            <w:r>
              <w:rPr>
                <w:rFonts w:ascii="Times New Roman" w:eastAsia="仿宋_GB2312" w:hAnsi="Times New Roman" w:cs="宋体" w:hint="eastAsia"/>
                <w:color w:val="000000"/>
                <w:sz w:val="24"/>
              </w:rPr>
              <w:t>，用于人体皮下、皮内、肌肉、静脉、口腔等部位注射药液、疫苗、麻醉剂或静脉输液、输血的注射针的要求。本文件适用于重复使用注射针。本文件不适用于一次性使用无菌注射针。</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14</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0810.1</w:t>
            </w:r>
            <w:r>
              <w:rPr>
                <w:rFonts w:ascii="Times New Roman" w:eastAsia="仿宋_GB2312" w:hAnsi="Times New Roman" w:hint="eastAsia"/>
                <w:color w:val="000000"/>
                <w:sz w:val="24"/>
              </w:rPr>
              <w:t>—</w:t>
            </w:r>
            <w:r>
              <w:rPr>
                <w:rFonts w:ascii="Times New Roman" w:eastAsia="仿宋_GB2312" w:hAnsi="Times New Roman"/>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关节置换植入器械</w:t>
            </w:r>
            <w:r>
              <w:rPr>
                <w:rFonts w:ascii="Times New Roman" w:eastAsia="仿宋_GB2312" w:hAnsi="Times New Roman"/>
                <w:color w:val="000000"/>
                <w:sz w:val="24"/>
              </w:rPr>
              <w:t xml:space="preserve"> </w:t>
            </w:r>
            <w:r>
              <w:rPr>
                <w:rFonts w:ascii="Times New Roman" w:eastAsia="仿宋_GB2312" w:hAnsi="Times New Roman"/>
                <w:color w:val="000000"/>
                <w:sz w:val="24"/>
              </w:rPr>
              <w:t>全膝关节假体</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1</w:t>
            </w:r>
            <w:r>
              <w:rPr>
                <w:rFonts w:ascii="Times New Roman" w:eastAsia="仿宋_GB2312" w:hAnsi="Times New Roman"/>
                <w:color w:val="000000"/>
                <w:sz w:val="24"/>
              </w:rPr>
              <w:t>部分：胫骨托疲劳性能的测定</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0</w:t>
            </w:r>
            <w:r>
              <w:rPr>
                <w:rFonts w:ascii="Times New Roman" w:eastAsia="仿宋_GB2312" w:hAnsi="Times New Roman" w:hint="eastAsia"/>
                <w:color w:val="000000"/>
                <w:sz w:val="24"/>
              </w:rPr>
              <w:t>810.1</w:t>
            </w:r>
            <w:r>
              <w:rPr>
                <w:rFonts w:ascii="Times New Roman" w:eastAsia="仿宋_GB2312" w:hAnsi="Times New Roman" w:hint="eastAsia"/>
                <w:color w:val="000000"/>
                <w:sz w:val="24"/>
              </w:rPr>
              <w:t>—</w:t>
            </w:r>
            <w:r>
              <w:rPr>
                <w:rFonts w:ascii="Times New Roman" w:eastAsia="仿宋_GB2312" w:hAnsi="Times New Roman"/>
                <w:color w:val="000000"/>
                <w:sz w:val="24"/>
              </w:rPr>
              <w:t>20</w:t>
            </w:r>
            <w:r>
              <w:rPr>
                <w:rFonts w:ascii="Times New Roman" w:eastAsia="仿宋_GB2312" w:hAnsi="Times New Roman" w:hint="eastAsia"/>
                <w:color w:val="000000"/>
                <w:sz w:val="24"/>
              </w:rPr>
              <w:t>10</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在特定实验室条件下，测定膝关节假体中支持和保护塑料关节面的胫骨托疲劳性能的试验方法。本文件适用于覆盖内外侧胫骨的胫骨托。本文件不适用于只用塑料材料制成的胫骨部件。本文件不涉及试样最终状态的测试和报告方法，这些内容由测试实验室和试样提供方协商确定。</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15</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YY/T</w:t>
            </w:r>
          </w:p>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 xml:space="preserve"> 0865.1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超声</w:t>
            </w:r>
            <w:r>
              <w:rPr>
                <w:rFonts w:ascii="Times New Roman" w:eastAsia="仿宋_GB2312" w:hAnsi="Times New Roman"/>
                <w:color w:val="000000"/>
                <w:sz w:val="24"/>
              </w:rPr>
              <w:t xml:space="preserve"> </w:t>
            </w:r>
            <w:r>
              <w:rPr>
                <w:rFonts w:ascii="Times New Roman" w:eastAsia="仿宋_GB2312" w:hAnsi="Times New Roman"/>
                <w:color w:val="000000"/>
                <w:sz w:val="24"/>
              </w:rPr>
              <w:t>水听器</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1</w:t>
            </w:r>
            <w:r>
              <w:rPr>
                <w:rFonts w:ascii="Times New Roman" w:eastAsia="仿宋_GB2312" w:hAnsi="Times New Roman"/>
                <w:color w:val="000000"/>
                <w:sz w:val="24"/>
              </w:rPr>
              <w:t>部分：医用超声场的测量和特征描绘</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YY/T</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 xml:space="preserve"> 0865.1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2011</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采用经校准的水听器测量由医用超声设备在液体中所产生声场的方法，包括取决于待表征声场频谱成分的带宽标准和校准频率范围要求。本文件：给出了基于声学基础的一组可测量的声学参数；给出了在这些测量的特定假设条件下的一组可导出的辅助性声学参数，称为导出声学参数；给出了可用于确定声压参数的测量步骤；给出了采用经校准的水听器进行声学参数测量的条件；给出了对因采用有限带宽和有限敏感元件尺寸的水听器而引起的限制进行修正的步骤，并用于估计相应的不确定度。本文件适用于使用超声水听器进行医用超声场的测量和特征描绘。</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2026</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334"/>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16</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0870.8</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医疗器械遗传毒性试验</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8</w:t>
            </w:r>
            <w:r>
              <w:rPr>
                <w:rFonts w:ascii="Times New Roman" w:eastAsia="仿宋_GB2312" w:hAnsi="Times New Roman"/>
                <w:color w:val="000000"/>
                <w:sz w:val="24"/>
              </w:rPr>
              <w:t>部分：体内哺乳动物肝细胞程序外</w:t>
            </w:r>
            <w:r>
              <w:rPr>
                <w:rFonts w:ascii="Times New Roman" w:eastAsia="仿宋_GB2312" w:hAnsi="Times New Roman"/>
                <w:color w:val="000000"/>
                <w:sz w:val="24"/>
              </w:rPr>
              <w:t>DNA</w:t>
            </w:r>
            <w:r>
              <w:rPr>
                <w:rFonts w:ascii="Times New Roman" w:eastAsia="仿宋_GB2312" w:hAnsi="Times New Roman"/>
                <w:color w:val="000000"/>
                <w:sz w:val="24"/>
              </w:rPr>
              <w:t>合成试验</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本文件描述了医疗器械体内哺乳动物肝细胞程序外</w:t>
            </w:r>
            <w:r>
              <w:rPr>
                <w:rFonts w:ascii="Times New Roman" w:eastAsia="仿宋_GB2312" w:hAnsi="Times New Roman" w:cs="宋体" w:hint="eastAsia"/>
                <w:color w:val="000000"/>
                <w:sz w:val="24"/>
              </w:rPr>
              <w:t>DNA</w:t>
            </w:r>
            <w:r>
              <w:rPr>
                <w:rFonts w:ascii="Times New Roman" w:eastAsia="仿宋_GB2312" w:hAnsi="Times New Roman" w:cs="宋体" w:hint="eastAsia"/>
                <w:color w:val="000000"/>
                <w:sz w:val="24"/>
              </w:rPr>
              <w:t>合成试验方法。本文件适用于通过测定医疗器械引起的哺乳动物肝细胞程序外</w:t>
            </w:r>
            <w:r>
              <w:rPr>
                <w:rFonts w:ascii="Times New Roman" w:eastAsia="仿宋_GB2312" w:hAnsi="Times New Roman" w:cs="宋体" w:hint="eastAsia"/>
                <w:color w:val="000000"/>
                <w:sz w:val="24"/>
              </w:rPr>
              <w:t>DNA</w:t>
            </w:r>
            <w:r>
              <w:rPr>
                <w:rFonts w:ascii="Times New Roman" w:eastAsia="仿宋_GB2312" w:hAnsi="Times New Roman" w:cs="宋体" w:hint="eastAsia"/>
                <w:color w:val="000000"/>
                <w:sz w:val="24"/>
              </w:rPr>
              <w:t>损伤，评价医疗器械是否具有潜在遗传毒性作用。</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5516"/>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17</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0916.7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医用液体和气体用小孔径连接件</w:t>
            </w:r>
            <w:r>
              <w:rPr>
                <w:rFonts w:ascii="Times New Roman" w:eastAsia="仿宋_GB2312" w:hAnsi="Times New Roman" w:hint="eastAsia"/>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7</w:t>
            </w:r>
            <w:r>
              <w:rPr>
                <w:rFonts w:ascii="Times New Roman" w:eastAsia="仿宋_GB2312" w:hAnsi="Times New Roman"/>
                <w:color w:val="000000"/>
                <w:sz w:val="24"/>
              </w:rPr>
              <w:t>部分：血管内或皮下应用连接件</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小孔径连接件的尺寸，以及设计和功能特性的要求，这些小孔径连接件预期用于医疗器械和附件的血管内应用连接或皮下应用的皮下注射连接。本文件未规定使用这些连接件的医疗器械或附件的要求。这些要求在特定医疗器械或附件的专用文件中给出。本文件未规定下列其他文件中规定的小孔径连接件的要求：血液透析器、血液透析滤过器和血液滤过器血室接口（</w:t>
            </w:r>
            <w:r>
              <w:rPr>
                <w:rFonts w:ascii="Times New Roman" w:eastAsia="仿宋_GB2312" w:hAnsi="Times New Roman" w:cs="宋体" w:hint="eastAsia"/>
                <w:color w:val="000000"/>
                <w:sz w:val="24"/>
              </w:rPr>
              <w:t>ISO 8637</w:t>
            </w:r>
            <w:r>
              <w:rPr>
                <w:rFonts w:ascii="Times New Roman" w:eastAsia="仿宋_GB2312" w:hAnsi="Times New Roman" w:cs="宋体" w:hint="eastAsia"/>
                <w:color w:val="000000"/>
                <w:sz w:val="24"/>
              </w:rPr>
              <w:t>和</w:t>
            </w:r>
            <w:r>
              <w:rPr>
                <w:rFonts w:ascii="Times New Roman" w:eastAsia="仿宋_GB2312" w:hAnsi="Times New Roman" w:cs="宋体" w:hint="eastAsia"/>
                <w:color w:val="000000"/>
                <w:sz w:val="24"/>
              </w:rPr>
              <w:t>ISO 8638</w:t>
            </w:r>
            <w:r>
              <w:rPr>
                <w:rFonts w:ascii="Times New Roman" w:eastAsia="仿宋_GB2312" w:hAnsi="Times New Roman" w:cs="宋体" w:hint="eastAsia"/>
                <w:color w:val="000000"/>
                <w:sz w:val="24"/>
              </w:rPr>
              <w:t>有关血室接口的适用部分）</w:t>
            </w:r>
            <w:bookmarkStart w:id="0" w:name="OLE_LINK305"/>
            <w:r>
              <w:rPr>
                <w:rFonts w:ascii="Times New Roman" w:eastAsia="仿宋_GB2312" w:hAnsi="Times New Roman" w:cs="宋体" w:hint="eastAsia"/>
                <w:color w:val="000000"/>
                <w:sz w:val="24"/>
              </w:rPr>
              <w:t>；血液透析、血液透析滤过和血液滤过设备连接件（</w:t>
            </w:r>
            <w:r>
              <w:rPr>
                <w:rFonts w:ascii="Times New Roman" w:eastAsia="仿宋_GB2312" w:hAnsi="Times New Roman" w:cs="宋体" w:hint="eastAsia"/>
                <w:color w:val="000000"/>
                <w:sz w:val="24"/>
              </w:rPr>
              <w:t>ISO 8637</w:t>
            </w:r>
            <w:r>
              <w:rPr>
                <w:rFonts w:ascii="Times New Roman" w:eastAsia="仿宋_GB2312" w:hAnsi="Times New Roman" w:cs="宋体" w:hint="eastAsia"/>
                <w:color w:val="000000"/>
                <w:sz w:val="24"/>
              </w:rPr>
              <w:t>）</w:t>
            </w:r>
            <w:bookmarkEnd w:id="0"/>
            <w:r>
              <w:rPr>
                <w:rFonts w:ascii="Times New Roman" w:eastAsia="仿宋_GB2312" w:hAnsi="Times New Roman" w:cs="宋体" w:hint="eastAsia"/>
                <w:color w:val="000000"/>
                <w:sz w:val="24"/>
              </w:rPr>
              <w:t>；输液系统的瓶塞穿刺连接件（</w:t>
            </w:r>
            <w:r>
              <w:rPr>
                <w:rFonts w:ascii="Times New Roman" w:eastAsia="仿宋_GB2312" w:hAnsi="Times New Roman" w:cs="宋体" w:hint="eastAsia"/>
                <w:color w:val="000000"/>
                <w:sz w:val="24"/>
              </w:rPr>
              <w:t>ISO 8536-4</w:t>
            </w:r>
            <w:r>
              <w:rPr>
                <w:rFonts w:ascii="Times New Roman" w:eastAsia="仿宋_GB2312" w:hAnsi="Times New Roman" w:cs="宋体" w:hint="eastAsia"/>
                <w:color w:val="000000"/>
                <w:sz w:val="24"/>
              </w:rPr>
              <w:t>）。</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2026</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000"/>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18</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0923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液路、血路用连接件微生物侵入试验方法</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0923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2014</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本文件描述了液路、血路用连接件微生物侵入的试验方法。本文件适用于输液、输血用无针连接件和穿刺式连接件（肝素帽）。</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670"/>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19</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0</w:t>
            </w:r>
            <w:r>
              <w:rPr>
                <w:rFonts w:ascii="Times New Roman" w:eastAsia="仿宋_GB2312" w:hAnsi="Times New Roman" w:hint="eastAsia"/>
                <w:color w:val="000000"/>
                <w:sz w:val="24"/>
              </w:rPr>
              <w:t>924.2</w:t>
            </w:r>
            <w:r>
              <w:rPr>
                <w:rFonts w:ascii="Times New Roman" w:eastAsia="仿宋_GB2312" w:hAnsi="Times New Roman" w:hint="eastAsia"/>
                <w:color w:val="000000"/>
                <w:sz w:val="24"/>
              </w:rPr>
              <w:t>—</w:t>
            </w:r>
            <w:r>
              <w:rPr>
                <w:rFonts w:ascii="Times New Roman" w:eastAsia="仿宋_GB2312" w:hAnsi="Times New Roman"/>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s="宋体"/>
                <w:color w:val="000000"/>
                <w:sz w:val="24"/>
              </w:rPr>
            </w:pPr>
            <w:r>
              <w:rPr>
                <w:rFonts w:ascii="Times New Roman" w:eastAsia="仿宋_GB2312" w:hAnsi="Times New Roman" w:hint="eastAsia"/>
                <w:color w:val="000000"/>
                <w:sz w:val="24"/>
              </w:rPr>
              <w:t>关节置换植入器械</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部分和全膝关节假体部件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hint="eastAsia"/>
                <w:color w:val="000000"/>
                <w:sz w:val="24"/>
              </w:rPr>
              <w:t>2</w:t>
            </w:r>
            <w:r>
              <w:rPr>
                <w:rFonts w:ascii="Times New Roman" w:eastAsia="仿宋_GB2312" w:hAnsi="Times New Roman" w:hint="eastAsia"/>
                <w:color w:val="000000"/>
                <w:sz w:val="24"/>
              </w:rPr>
              <w:t>部分：金属、陶瓷及塑料关节面</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0</w:t>
            </w:r>
            <w:r>
              <w:rPr>
                <w:rFonts w:ascii="Times New Roman" w:eastAsia="仿宋_GB2312" w:hAnsi="Times New Roman" w:hint="eastAsia"/>
                <w:color w:val="000000"/>
                <w:sz w:val="24"/>
              </w:rPr>
              <w:t>924.2</w:t>
            </w:r>
            <w:r>
              <w:rPr>
                <w:rFonts w:ascii="Times New Roman" w:eastAsia="仿宋_GB2312" w:hAnsi="Times New Roman" w:hint="eastAsia"/>
                <w:color w:val="000000"/>
                <w:sz w:val="24"/>
              </w:rPr>
              <w:t>—</w:t>
            </w:r>
            <w:r>
              <w:rPr>
                <w:rFonts w:ascii="Times New Roman" w:eastAsia="仿宋_GB2312" w:hAnsi="Times New Roman"/>
                <w:color w:val="000000"/>
                <w:sz w:val="24"/>
              </w:rPr>
              <w:t>20</w:t>
            </w:r>
            <w:r>
              <w:rPr>
                <w:rFonts w:ascii="Times New Roman" w:eastAsia="仿宋_GB2312" w:hAnsi="Times New Roman" w:hint="eastAsia"/>
                <w:color w:val="000000"/>
                <w:sz w:val="24"/>
              </w:rPr>
              <w:t>1</w:t>
            </w:r>
            <w:r>
              <w:rPr>
                <w:rFonts w:ascii="Times New Roman" w:eastAsia="仿宋_GB2312" w:hAnsi="Times New Roman"/>
                <w:color w:val="000000"/>
                <w:sz w:val="24"/>
              </w:rPr>
              <w:t>4</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本文件规定了按</w:t>
            </w:r>
            <w:r>
              <w:rPr>
                <w:rFonts w:ascii="Times New Roman" w:eastAsia="仿宋_GB2312" w:hAnsi="Times New Roman" w:cs="宋体" w:hint="eastAsia"/>
                <w:color w:val="000000"/>
                <w:sz w:val="24"/>
              </w:rPr>
              <w:t>YY/T 0924.1</w:t>
            </w:r>
            <w:r>
              <w:rPr>
                <w:rFonts w:ascii="Times New Roman" w:eastAsia="仿宋_GB2312" w:hAnsi="Times New Roman" w:cs="宋体" w:hint="eastAsia"/>
                <w:color w:val="000000"/>
                <w:sz w:val="24"/>
              </w:rPr>
              <w:t>中分类的部分和全膝关节假体的关节面表面粗糙度的要求。本文件适用于关节置换植入器械部分和全膝关节假体部件金属、陶瓷及塑料关节面表面粗糙度的评价。</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511"/>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20</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YY/T 1117—20</w:t>
            </w:r>
            <w:r>
              <w:rPr>
                <w:rFonts w:ascii="Times New Roman" w:eastAsia="仿宋_GB2312" w:hAnsi="Times New Roman" w:hint="eastAsia"/>
                <w:color w:val="000000"/>
                <w:sz w:val="24"/>
              </w:rPr>
              <w:t>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石膏绷带</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1117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2001</w:t>
            </w:r>
            <w:r>
              <w:rPr>
                <w:rFonts w:ascii="Times New Roman" w:eastAsia="仿宋_GB2312" w:hAnsi="Times New Roman" w:hint="eastAsia"/>
                <w:color w:val="000000"/>
                <w:sz w:val="24"/>
              </w:rPr>
              <w:t>、</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YY/T 11</w:t>
            </w:r>
            <w:r>
              <w:rPr>
                <w:rFonts w:ascii="Times New Roman" w:eastAsia="仿宋_GB2312" w:hAnsi="Times New Roman" w:hint="eastAsia"/>
                <w:color w:val="000000"/>
                <w:sz w:val="24"/>
              </w:rPr>
              <w:t>18</w:t>
            </w:r>
            <w:r>
              <w:rPr>
                <w:rFonts w:ascii="Times New Roman" w:eastAsia="仿宋_GB2312" w:hAnsi="Times New Roman"/>
                <w:color w:val="000000"/>
                <w:sz w:val="24"/>
              </w:rPr>
              <w:t>—2001</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本文件规定了石膏绷带的型式、组成和规格，以及要求、标志、包装、运输、贮存等，描述了相应的试验方法。本文件适用于粉状型石膏绷带和粘胶型石膏绷带。</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21</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1148</w:t>
            </w:r>
            <w:r>
              <w:rPr>
                <w:rFonts w:ascii="Times New Roman" w:eastAsia="仿宋_GB2312" w:hAnsi="Times New Roman" w:hint="eastAsia"/>
                <w:color w:val="000000"/>
                <w:sz w:val="24"/>
              </w:rPr>
              <w:t>—</w:t>
            </w:r>
            <w:r>
              <w:rPr>
                <w:rFonts w:ascii="Times New Roman" w:eastAsia="仿宋_GB2312" w:hAnsi="Times New Roman"/>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腰椎穿刺针</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YY/T 1148—20</w:t>
            </w:r>
            <w:r>
              <w:rPr>
                <w:rFonts w:ascii="Times New Roman" w:eastAsia="仿宋_GB2312" w:hAnsi="Times New Roman" w:hint="eastAsia"/>
                <w:color w:val="000000"/>
                <w:sz w:val="24"/>
              </w:rPr>
              <w:t>09</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本文件规定了公称外径</w:t>
            </w:r>
            <w:r>
              <w:rPr>
                <w:rFonts w:ascii="Times New Roman" w:eastAsia="仿宋_GB2312" w:hAnsi="Times New Roman" w:cs="宋体" w:hint="eastAsia"/>
                <w:color w:val="000000"/>
                <w:sz w:val="24"/>
              </w:rPr>
              <w:t>0.40 mm~1.60 mm</w:t>
            </w:r>
            <w:r>
              <w:rPr>
                <w:rFonts w:ascii="Times New Roman" w:eastAsia="仿宋_GB2312" w:hAnsi="Times New Roman" w:cs="宋体" w:hint="eastAsia"/>
                <w:color w:val="000000"/>
                <w:sz w:val="24"/>
              </w:rPr>
              <w:t>用于人体做蛛网膜下腔阻滞时进行穿刺、注射药液的腰椎穿刺针的要求。本文件适用于重复使用腰椎穿刺针。本文件不适用于一次性使用麻醉用腰椎穿刺针。</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22</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熏蒸治疗仪</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2016</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本文件规定了熏蒸治疗仪的分类、要求，描述了相应的试验方法。本文件适用于熏蒸治疗仪（不含药）。</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635"/>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23</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医用乳腺数字化</w:t>
            </w:r>
            <w:r>
              <w:rPr>
                <w:rFonts w:ascii="Times New Roman" w:eastAsia="仿宋_GB2312" w:hAnsi="Times New Roman"/>
                <w:color w:val="000000"/>
                <w:sz w:val="24"/>
              </w:rPr>
              <w:t>X</w:t>
            </w:r>
            <w:r>
              <w:rPr>
                <w:rFonts w:ascii="Times New Roman" w:eastAsia="仿宋_GB2312" w:hAnsi="Times New Roman"/>
                <w:color w:val="000000"/>
                <w:sz w:val="24"/>
              </w:rPr>
              <w:t>射线摄影用探测器</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2016</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本文件规定了医用乳腺</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射线摄影用探测器（以下简称探测器）的分类和组成、要求，描述了相应的试验方法。本文件适用于具有单次或多次曝光成像功能的用于乳腺</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射线设备的探测器，包括但不限于非晶硅探测器、非晶硒探测器、</w:t>
            </w:r>
            <w:r>
              <w:rPr>
                <w:rFonts w:ascii="Times New Roman" w:eastAsia="仿宋_GB2312" w:hAnsi="Times New Roman" w:cs="宋体" w:hint="eastAsia"/>
                <w:color w:val="000000"/>
                <w:sz w:val="24"/>
              </w:rPr>
              <w:t>CCD</w:t>
            </w:r>
            <w:r>
              <w:rPr>
                <w:rFonts w:ascii="Times New Roman" w:eastAsia="仿宋_GB2312" w:hAnsi="Times New Roman" w:cs="宋体" w:hint="eastAsia"/>
                <w:color w:val="000000"/>
                <w:sz w:val="24"/>
              </w:rPr>
              <w:t>（电荷耦合器件）探测器、</w:t>
            </w:r>
            <w:r>
              <w:rPr>
                <w:rFonts w:ascii="Times New Roman" w:eastAsia="仿宋_GB2312" w:hAnsi="Times New Roman" w:cs="宋体" w:hint="eastAsia"/>
                <w:color w:val="000000"/>
                <w:sz w:val="24"/>
              </w:rPr>
              <w:t>CMOS</w:t>
            </w:r>
            <w:r>
              <w:rPr>
                <w:rFonts w:ascii="Times New Roman" w:eastAsia="仿宋_GB2312" w:hAnsi="Times New Roman" w:cs="宋体" w:hint="eastAsia"/>
                <w:color w:val="000000"/>
                <w:sz w:val="24"/>
              </w:rPr>
              <w:t>（互补金属氧化物半导体）探测器、</w:t>
            </w:r>
            <w:r>
              <w:rPr>
                <w:rFonts w:ascii="Times New Roman" w:eastAsia="仿宋_GB2312" w:hAnsi="Times New Roman" w:cs="宋体" w:hint="eastAsia"/>
                <w:color w:val="000000"/>
                <w:sz w:val="24"/>
              </w:rPr>
              <w:t>IGZO</w:t>
            </w:r>
            <w:r>
              <w:rPr>
                <w:rFonts w:ascii="Times New Roman" w:eastAsia="仿宋_GB2312" w:hAnsi="Times New Roman" w:cs="宋体" w:hint="eastAsia"/>
                <w:color w:val="000000"/>
                <w:sz w:val="24"/>
              </w:rPr>
              <w:t>（铟镓锌氧化物）探测器、光子计数探测器等。本文件不适用于：普通摄影用探测器和牙科摄影用探测器；计算机体层摄影用探测器；动态成像用探测器。</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772"/>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24</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1535</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人类辅助生殖技术用医疗器械</w:t>
            </w:r>
            <w:r>
              <w:rPr>
                <w:rFonts w:ascii="Times New Roman" w:eastAsia="仿宋_GB2312" w:hAnsi="Times New Roman"/>
                <w:color w:val="000000"/>
                <w:sz w:val="24"/>
              </w:rPr>
              <w:t xml:space="preserve"> </w:t>
            </w:r>
            <w:r>
              <w:rPr>
                <w:rFonts w:ascii="Times New Roman" w:eastAsia="仿宋_GB2312" w:hAnsi="Times New Roman"/>
                <w:color w:val="000000"/>
                <w:sz w:val="24"/>
              </w:rPr>
              <w:t>人精子存活试验</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1535</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2017</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人类辅助生殖技术用医疗器械产品进行人精子存活的试验方法，包含人精子活力试验、人精子活力恢复试验和人精子冷冻复苏试验。人精子活力试验适用于评价人类辅助生殖技术用医疗器械中与精子直接接触的培养液类及器具</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耗材类产品可能产生的毒性风险。通过观察精子与液体类产品或浸提液直接接触后的活力变化情况，评价培养液类及器具</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耗材类产品可能产生的精子毒性风险。人精子活力恢复试验适用于评价精子制动液和类似产品可能产生的毒性风险。通过观察精子与精子制动液或类似产品直接接触后的活力恢复情况，评价精子制动液或类似产品可能产生的毒性风险。人精子冷冻复苏试验适用于评价人类精子冷冻液产品可能产生的精子毒性和冷冻复苏伤害风险。通过观察精子与精子冷冻液的直接接触以及冷冻复苏后的活力恢复情况，判断精子冷冻液产品可能产生的毒性和冷冻复苏伤害风险。</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4936"/>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25</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1550.3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一次性使用输液器具与药物相容性研究指南</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3</w:t>
            </w:r>
            <w:r>
              <w:rPr>
                <w:rFonts w:ascii="Times New Roman" w:eastAsia="仿宋_GB2312" w:hAnsi="Times New Roman"/>
                <w:color w:val="000000"/>
                <w:sz w:val="24"/>
              </w:rPr>
              <w:t>部分：可沥滤物研究</w:t>
            </w:r>
            <w:r>
              <w:rPr>
                <w:rFonts w:ascii="Times New Roman" w:eastAsia="仿宋_GB2312" w:hAnsi="Times New Roman"/>
                <w:color w:val="000000"/>
                <w:sz w:val="24"/>
              </w:rPr>
              <w:t xml:space="preserve"> </w:t>
            </w:r>
            <w:r>
              <w:rPr>
                <w:rFonts w:ascii="Times New Roman" w:eastAsia="仿宋_GB2312" w:hAnsi="Times New Roman"/>
                <w:color w:val="000000"/>
                <w:sz w:val="24"/>
              </w:rPr>
              <w:t>未知物</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在模拟临床输液条件下或临床输液条件下，一次性使用输液器具与药物接触过程中可沥滤物中未知物的研究方法。本文件适用于需要开展未知可沥滤物研究的特定输液器具，需要时，与经论证的药物替代溶剂或拟输液的药物，开展未知可沥滤物研究。其他输注器具如需评价时，参考使用。</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2767"/>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26</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1754.4</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医疗器械临床前动物研究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4</w:t>
            </w:r>
            <w:r>
              <w:rPr>
                <w:rFonts w:ascii="Times New Roman" w:eastAsia="仿宋_GB2312" w:hAnsi="Times New Roman"/>
                <w:color w:val="000000"/>
                <w:sz w:val="24"/>
              </w:rPr>
              <w:t>部分：用于评价敷料促愈合的急性创伤模型</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本文件描述了试验用猪背部全皮层急性创伤模型的制备方法。本文件适用于创面敷料促愈合性能的测试与评价。</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1950"/>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27</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YY/T</w:t>
            </w:r>
            <w:r>
              <w:rPr>
                <w:rFonts w:ascii="Times New Roman" w:eastAsia="仿宋_GB2312" w:hAnsi="Times New Roman" w:hint="eastAsia"/>
                <w:color w:val="000000"/>
                <w:sz w:val="24"/>
              </w:rPr>
              <w:t xml:space="preserve">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1786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乙型肝炎病毒</w:t>
            </w:r>
            <w:r>
              <w:rPr>
                <w:rFonts w:ascii="Times New Roman" w:eastAsia="仿宋_GB2312" w:hAnsi="Times New Roman"/>
                <w:color w:val="000000"/>
                <w:sz w:val="24"/>
              </w:rPr>
              <w:t>e</w:t>
            </w:r>
            <w:r>
              <w:rPr>
                <w:rFonts w:ascii="Times New Roman" w:eastAsia="仿宋_GB2312" w:hAnsi="Times New Roman"/>
                <w:color w:val="000000"/>
                <w:sz w:val="24"/>
              </w:rPr>
              <w:t>抗原检测试剂盒（化学发光免疫分析法）</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抗原检测试剂盒（化学发光免疫分析法）的技术要求、标识、标签、使用说明书、包装、运输和贮存等，描述了相应的试验方法。本文件适用于利用化学发光免疫分析技术，测定人血清、血浆中乙型肝炎病毒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抗原的试剂盒。包括化学发光、微粒子化学发光、电化学发光、光激化学发光和时间分辨荧光等方法。本文件不适用于：</w:t>
            </w:r>
            <w:r>
              <w:rPr>
                <w:rFonts w:ascii="Times New Roman" w:eastAsia="仿宋_GB2312" w:hAnsi="Times New Roman" w:cs="宋体" w:hint="eastAsia"/>
                <w:color w:val="000000"/>
                <w:sz w:val="24"/>
              </w:rPr>
              <w:t>a</w:t>
            </w:r>
            <w:r>
              <w:rPr>
                <w:rFonts w:ascii="Times New Roman" w:eastAsia="仿宋_GB2312" w:hAnsi="Times New Roman" w:cs="宋体" w:hint="eastAsia"/>
                <w:color w:val="000000"/>
                <w:sz w:val="24"/>
              </w:rPr>
              <w:t>）拟用于单独销售的乙型肝炎病毒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抗原校准品和乙型肝炎病毒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抗原质控品；</w:t>
            </w:r>
            <w:r>
              <w:rPr>
                <w:rFonts w:ascii="Times New Roman" w:eastAsia="仿宋_GB2312" w:hAnsi="Times New Roman" w:cs="宋体" w:hint="eastAsia"/>
                <w:color w:val="000000"/>
                <w:sz w:val="24"/>
              </w:rPr>
              <w:t>b</w:t>
            </w:r>
            <w:r>
              <w:rPr>
                <w:rFonts w:ascii="Times New Roman" w:eastAsia="仿宋_GB2312" w:hAnsi="Times New Roman" w:cs="宋体" w:hint="eastAsia"/>
                <w:color w:val="000000"/>
                <w:sz w:val="24"/>
              </w:rPr>
              <w:t>）以化学发光免疫分析为原理的生物芯片。</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3404"/>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28</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1922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运动医学植入器械</w:t>
            </w:r>
            <w:r>
              <w:rPr>
                <w:rFonts w:ascii="Times New Roman" w:eastAsia="仿宋_GB2312" w:hAnsi="Times New Roman"/>
                <w:color w:val="000000"/>
                <w:sz w:val="24"/>
              </w:rPr>
              <w:t xml:space="preserve"> </w:t>
            </w:r>
            <w:r>
              <w:rPr>
                <w:rFonts w:ascii="Times New Roman" w:eastAsia="仿宋_GB2312" w:hAnsi="Times New Roman"/>
                <w:color w:val="000000"/>
                <w:sz w:val="24"/>
              </w:rPr>
              <w:t>肌腱韧带固定螺钉</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运动医学植入器械肌腱韧带固定螺钉的性能要求，描述了相应的试验方法，规定了制造、灭菌、生物学安全性评价、包装和制造商提供的信息的内容。本文件适用于运动医学植入器械肌腱韧带固定螺钉，该产品可供运动医学手术中肌腱韧带移植物固定于骨隧道内使用。</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29</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1932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highlight w:val="yellow"/>
              </w:rPr>
            </w:pPr>
            <w:r>
              <w:rPr>
                <w:rFonts w:ascii="Times New Roman" w:eastAsia="仿宋_GB2312" w:hAnsi="Times New Roman"/>
                <w:color w:val="000000"/>
                <w:sz w:val="24"/>
              </w:rPr>
              <w:t>牙科学</w:t>
            </w:r>
            <w:r>
              <w:rPr>
                <w:rFonts w:ascii="Times New Roman" w:eastAsia="仿宋_GB2312" w:hAnsi="Times New Roman"/>
                <w:color w:val="000000"/>
                <w:sz w:val="24"/>
              </w:rPr>
              <w:t xml:space="preserve"> </w:t>
            </w:r>
            <w:r>
              <w:rPr>
                <w:rFonts w:ascii="Times New Roman" w:eastAsia="仿宋_GB2312" w:hAnsi="Times New Roman"/>
                <w:color w:val="000000"/>
                <w:sz w:val="24"/>
              </w:rPr>
              <w:t>膜片式无托槽正畸矫治器</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本文件规定了膜片式无托槽正畸矫治器和制作该矫治器所用的</w:t>
            </w:r>
            <w:r>
              <w:rPr>
                <w:rFonts w:ascii="Times New Roman" w:eastAsia="仿宋_GB2312" w:hAnsi="Times New Roman" w:cs="宋体" w:hint="eastAsia"/>
                <w:color w:val="000000"/>
                <w:sz w:val="24"/>
              </w:rPr>
              <w:t>3D</w:t>
            </w:r>
            <w:r>
              <w:rPr>
                <w:rFonts w:ascii="Times New Roman" w:eastAsia="仿宋_GB2312" w:hAnsi="Times New Roman" w:cs="宋体" w:hint="eastAsia"/>
                <w:color w:val="000000"/>
                <w:sz w:val="24"/>
              </w:rPr>
              <w:t>打印牙模的性能要求、标签和产品使用说明书信息，描述了相应的试验及评价方法。本文件适用于膜片式无托槽正畸矫治器。</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30</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磁共振造影注射装置专用技术规范</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本文件规定了磁共振（</w:t>
            </w:r>
            <w:r>
              <w:rPr>
                <w:rFonts w:ascii="Times New Roman" w:eastAsia="仿宋_GB2312" w:hAnsi="Times New Roman" w:cs="宋体" w:hint="eastAsia"/>
                <w:color w:val="000000"/>
                <w:sz w:val="24"/>
              </w:rPr>
              <w:t>MR</w:t>
            </w:r>
            <w:r>
              <w:rPr>
                <w:rFonts w:ascii="Times New Roman" w:eastAsia="仿宋_GB2312" w:hAnsi="Times New Roman" w:cs="宋体" w:hint="eastAsia"/>
                <w:color w:val="000000"/>
                <w:sz w:val="24"/>
              </w:rPr>
              <w:t>）造影注射装置（以下简称注射装置）的要求，描述了相应的试验方法。本文件适用于注射装置。本文件不适用于注射装置专用的一次性使用高压造影注射器及其附件。</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4238"/>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31</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1935</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磁共振环境中植入式心脏起搏器及心律转复除颤器的安全要求和测试方法</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本文件规定了植入式心脏起搏器及心律转复除颤器在全身线圈激励下运行的</w:t>
            </w:r>
            <w:r>
              <w:rPr>
                <w:rFonts w:ascii="Times New Roman" w:eastAsia="仿宋_GB2312" w:hAnsi="Times New Roman" w:cs="宋体" w:hint="eastAsia"/>
                <w:color w:val="000000"/>
                <w:sz w:val="24"/>
              </w:rPr>
              <w:t>1.5 T</w:t>
            </w:r>
            <w:r>
              <w:rPr>
                <w:rFonts w:ascii="Times New Roman" w:eastAsia="仿宋_GB2312" w:hAnsi="Times New Roman" w:cs="宋体" w:hint="eastAsia"/>
                <w:color w:val="000000"/>
                <w:sz w:val="24"/>
              </w:rPr>
              <w:t>及</w:t>
            </w:r>
            <w:r>
              <w:rPr>
                <w:rFonts w:ascii="Times New Roman" w:eastAsia="仿宋_GB2312" w:hAnsi="Times New Roman" w:cs="宋体" w:hint="eastAsia"/>
                <w:color w:val="000000"/>
                <w:sz w:val="24"/>
              </w:rPr>
              <w:t>3.0 T</w:t>
            </w:r>
            <w:r>
              <w:rPr>
                <w:rFonts w:ascii="Times New Roman" w:eastAsia="仿宋_GB2312" w:hAnsi="Times New Roman" w:cs="宋体" w:hint="eastAsia"/>
                <w:color w:val="000000"/>
                <w:sz w:val="24"/>
              </w:rPr>
              <w:t>圆柱形（圆形或椭圆形横截面）扫描孔全身磁共振设备中的安全要求，描述了相应的测试方法。本文件适用于满足如下条件的植入式心脏起搏器及心律转复除颤器：在磁共振扫描期间不使用感知功能或被程控为不使用感知功能的系统；在磁共振扫描期间禁用高电压治疗的系统；植入患者胸部区域的器械。本文件不适用于有源植入式医疗器械的非植入部分。</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32</w:t>
            </w:r>
          </w:p>
        </w:tc>
        <w:tc>
          <w:tcPr>
            <w:tcW w:w="2004"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定制式固定义齿</w:t>
            </w:r>
          </w:p>
        </w:tc>
        <w:tc>
          <w:tcPr>
            <w:tcW w:w="735"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本文件规定了定制式固定义齿的要求，描述了相应的试验方法。本文件适用于定制式固定义齿以及作为产品出厂的冠桥基底（包括金属基底及氧化锆基底）。</w:t>
            </w:r>
          </w:p>
        </w:tc>
        <w:tc>
          <w:tcPr>
            <w:tcW w:w="2227" w:type="dxa"/>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33</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定制式活动义齿</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本文件规定了定制式活动义齿的要求，描述了相应的试验方法。本文件适用于定制式活动义齿。</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34</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医疗器械细菌内毒素试验方法</w:t>
            </w:r>
            <w:r>
              <w:rPr>
                <w:rFonts w:ascii="Times New Roman" w:eastAsia="仿宋_GB2312" w:hAnsi="Times New Roman"/>
                <w:color w:val="000000"/>
                <w:sz w:val="24"/>
              </w:rPr>
              <w:t xml:space="preserve"> </w:t>
            </w:r>
            <w:r>
              <w:rPr>
                <w:rFonts w:ascii="Times New Roman" w:eastAsia="仿宋_GB2312" w:hAnsi="Times New Roman"/>
                <w:color w:val="000000"/>
                <w:sz w:val="24"/>
              </w:rPr>
              <w:t>重组</w:t>
            </w:r>
            <w:r>
              <w:rPr>
                <w:rFonts w:ascii="Times New Roman" w:eastAsia="仿宋_GB2312" w:hAnsi="Times New Roman"/>
                <w:color w:val="000000"/>
                <w:sz w:val="24"/>
              </w:rPr>
              <w:t>C</w:t>
            </w:r>
            <w:r>
              <w:rPr>
                <w:rFonts w:ascii="Times New Roman" w:eastAsia="仿宋_GB2312" w:hAnsi="Times New Roman"/>
                <w:color w:val="000000"/>
                <w:sz w:val="24"/>
              </w:rPr>
              <w:t>因子法</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本文件描述了利用重组</w:t>
            </w:r>
            <w:r>
              <w:rPr>
                <w:rFonts w:ascii="Times New Roman" w:eastAsia="仿宋_GB2312" w:hAnsi="Times New Roman" w:cs="宋体" w:hint="eastAsia"/>
                <w:color w:val="000000"/>
                <w:sz w:val="24"/>
              </w:rPr>
              <w:t>C</w:t>
            </w:r>
            <w:r>
              <w:rPr>
                <w:rFonts w:ascii="Times New Roman" w:eastAsia="仿宋_GB2312" w:hAnsi="Times New Roman" w:cs="宋体" w:hint="eastAsia"/>
                <w:color w:val="000000"/>
                <w:sz w:val="24"/>
              </w:rPr>
              <w:t>因子法检测医疗器械中细菌内毒素含量的试验方法。本文件适用于对医疗器械进行细菌内毒素的检测。</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35</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s="宋体"/>
                <w:color w:val="000000"/>
                <w:sz w:val="24"/>
              </w:rPr>
              <w:t>YY/T 1942—2024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left"/>
              <w:rPr>
                <w:rFonts w:ascii="Times New Roman" w:eastAsia="仿宋_GB2312" w:hAnsi="Times New Roman"/>
                <w:color w:val="000000"/>
                <w:sz w:val="24"/>
                <w:highlight w:val="yellow"/>
              </w:rPr>
            </w:pPr>
            <w:r>
              <w:rPr>
                <w:rFonts w:ascii="Times New Roman" w:eastAsia="仿宋_GB2312" w:hAnsi="Times New Roman" w:hint="eastAsia"/>
                <w:color w:val="000000"/>
                <w:sz w:val="24"/>
              </w:rPr>
              <w:t>医疗器械唯一标识的形式和内容</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本文件规定了医疗器械唯一标识的形式和内容、数据分隔符和唯一标识的解析。本文件适用于各相关方实施和应用医疗器械唯一标识。</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823908">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36</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YY/T </w:t>
            </w:r>
          </w:p>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1943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医疗器械唯一标识的包装实施和应用</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本文件规定了医疗器械的各产品包装级别包装的唯一标识实施和在供应链中的解析。本文件适用于多级包装医疗器械产品唯一标识的实施和应用。</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23908"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bl>
    <w:p w:rsidR="00823908" w:rsidRDefault="00823908">
      <w:pPr>
        <w:ind w:leftChars="284" w:left="1876" w:hangingChars="400" w:hanging="1280"/>
        <w:rPr>
          <w:rFonts w:ascii="仿宋_GB2312" w:eastAsia="仿宋_GB2312" w:hAnsi="华文仿宋"/>
          <w:sz w:val="32"/>
          <w:szCs w:val="32"/>
        </w:rPr>
      </w:pPr>
    </w:p>
    <w:p w:rsidR="000E23C5" w:rsidRDefault="000E23C5">
      <w:pPr>
        <w:rPr>
          <w:rFonts w:ascii="仿宋_GB2312" w:eastAsia="仿宋_GB2312" w:hAnsi="华文仿宋"/>
          <w:sz w:val="32"/>
          <w:szCs w:val="32"/>
        </w:rPr>
      </w:pPr>
    </w:p>
    <w:sectPr w:rsidR="000E23C5" w:rsidSect="00D6144A">
      <w:footerReference w:type="default" r:id="rId6"/>
      <w:pgSz w:w="16838" w:h="11906" w:orient="landscape"/>
      <w:pgMar w:top="1531" w:right="1928" w:bottom="1531" w:left="1701" w:header="851"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137A" w:rsidRDefault="00C9137A">
      <w:r>
        <w:separator/>
      </w:r>
    </w:p>
  </w:endnote>
  <w:endnote w:type="continuationSeparator" w:id="0">
    <w:p w:rsidR="00C9137A" w:rsidRDefault="00C9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908" w:rsidRDefault="00D6144A">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23908" w:rsidRDefault="000E23C5">
                          <w:pPr>
                            <w:pStyle w:val="a7"/>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D6144A">
                            <w:rPr>
                              <w:rFonts w:ascii="Times New Roman" w:hAnsi="Times New Roman"/>
                              <w:noProof/>
                              <w:sz w:val="28"/>
                              <w:szCs w:val="28"/>
                            </w:rPr>
                            <w:t>3</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000000" w:rsidRDefault="000E23C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D6144A">
                      <w:rPr>
                        <w:rFonts w:ascii="Times New Roman" w:hAnsi="Times New Roman"/>
                        <w:noProof/>
                        <w:sz w:val="28"/>
                        <w:szCs w:val="28"/>
                      </w:rPr>
                      <w:t>3</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137A" w:rsidRDefault="00C9137A">
      <w:r>
        <w:separator/>
      </w:r>
    </w:p>
  </w:footnote>
  <w:footnote w:type="continuationSeparator" w:id="0">
    <w:p w:rsidR="00C9137A" w:rsidRDefault="00C9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C8"/>
    <w:rsid w:val="AF7DA5BC"/>
    <w:rsid w:val="AFDDB42E"/>
    <w:rsid w:val="BF5F02BB"/>
    <w:rsid w:val="CDDAE969"/>
    <w:rsid w:val="D4DF1360"/>
    <w:rsid w:val="D4F32926"/>
    <w:rsid w:val="D7ED1CF8"/>
    <w:rsid w:val="D8571264"/>
    <w:rsid w:val="DB3F744B"/>
    <w:rsid w:val="DBAD2B81"/>
    <w:rsid w:val="DF7FE940"/>
    <w:rsid w:val="DFECDE88"/>
    <w:rsid w:val="DFF6FE08"/>
    <w:rsid w:val="E76DAC3D"/>
    <w:rsid w:val="ECE1D1A8"/>
    <w:rsid w:val="EEF5A900"/>
    <w:rsid w:val="EEFB8FD0"/>
    <w:rsid w:val="EFFF02B3"/>
    <w:rsid w:val="EFFF4756"/>
    <w:rsid w:val="F1E753AE"/>
    <w:rsid w:val="F77A4001"/>
    <w:rsid w:val="F77B57F8"/>
    <w:rsid w:val="F7AFD2B5"/>
    <w:rsid w:val="F7F7FED6"/>
    <w:rsid w:val="F8E6E2BE"/>
    <w:rsid w:val="FA978DFA"/>
    <w:rsid w:val="FE9DBB40"/>
    <w:rsid w:val="FF3D9B7A"/>
    <w:rsid w:val="FFBB3B56"/>
    <w:rsid w:val="FFD79B75"/>
    <w:rsid w:val="FFEB68CA"/>
    <w:rsid w:val="00016D27"/>
    <w:rsid w:val="00016E93"/>
    <w:rsid w:val="00051450"/>
    <w:rsid w:val="00071507"/>
    <w:rsid w:val="000A2989"/>
    <w:rsid w:val="000E0170"/>
    <w:rsid w:val="000E23C5"/>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50BB2"/>
    <w:rsid w:val="00766F07"/>
    <w:rsid w:val="007A23FB"/>
    <w:rsid w:val="007B409A"/>
    <w:rsid w:val="007C72C1"/>
    <w:rsid w:val="007E3EB2"/>
    <w:rsid w:val="007F6C62"/>
    <w:rsid w:val="00802B33"/>
    <w:rsid w:val="008044C1"/>
    <w:rsid w:val="0080591C"/>
    <w:rsid w:val="00823908"/>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91F1E"/>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0FE2"/>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137A"/>
    <w:rsid w:val="00C92BC0"/>
    <w:rsid w:val="00CA2B21"/>
    <w:rsid w:val="00CC6505"/>
    <w:rsid w:val="00CD27CB"/>
    <w:rsid w:val="00CE7A0B"/>
    <w:rsid w:val="00D03FFD"/>
    <w:rsid w:val="00D53A64"/>
    <w:rsid w:val="00D6144A"/>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F7DA231"/>
    <w:rsid w:val="2A8D465A"/>
    <w:rsid w:val="3DEFBCA4"/>
    <w:rsid w:val="3EF9C9AD"/>
    <w:rsid w:val="43E2636A"/>
    <w:rsid w:val="4C1A048F"/>
    <w:rsid w:val="4F6FDB30"/>
    <w:rsid w:val="57FF95E0"/>
    <w:rsid w:val="591D3208"/>
    <w:rsid w:val="59DF9EC8"/>
    <w:rsid w:val="5EEFBF6A"/>
    <w:rsid w:val="5F295B74"/>
    <w:rsid w:val="5F297A5F"/>
    <w:rsid w:val="5F9DE9F6"/>
    <w:rsid w:val="5FFF3B69"/>
    <w:rsid w:val="63E446CD"/>
    <w:rsid w:val="67FE2499"/>
    <w:rsid w:val="6D9D6227"/>
    <w:rsid w:val="6FFFA606"/>
    <w:rsid w:val="76BFD4A6"/>
    <w:rsid w:val="77BE80A9"/>
    <w:rsid w:val="7BDBBBD9"/>
    <w:rsid w:val="7C8D3D3D"/>
    <w:rsid w:val="7DEFE600"/>
    <w:rsid w:val="7DFD51F0"/>
    <w:rsid w:val="7ED62E8A"/>
    <w:rsid w:val="7F0FB8D3"/>
    <w:rsid w:val="7F3710AF"/>
    <w:rsid w:val="7FD96F70"/>
    <w:rsid w:val="7FDF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B03DDFE-7516-40C1-BCD2-E315AD61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眉 字符"/>
    <w:link w:val="a5"/>
    <w:uiPriority w:val="99"/>
    <w:rPr>
      <w:kern w:val="2"/>
      <w:sz w:val="18"/>
      <w:szCs w:val="18"/>
    </w:rPr>
  </w:style>
  <w:style w:type="character" w:customStyle="1" w:styleId="a6">
    <w:name w:val="页脚 字符"/>
    <w:link w:val="a7"/>
    <w:uiPriority w:val="99"/>
    <w:rPr>
      <w:kern w:val="2"/>
      <w:sz w:val="18"/>
      <w:szCs w:val="18"/>
    </w:rPr>
  </w:style>
  <w:style w:type="paragraph" w:styleId="a8">
    <w:name w:val="Balloon Text"/>
    <w:basedOn w:val="a"/>
    <w:semiHidden/>
    <w:rPr>
      <w:sz w:val="18"/>
      <w:szCs w:val="18"/>
    </w:rPr>
  </w:style>
  <w:style w:type="paragraph" w:styleId="a9">
    <w:name w:val="Document Map"/>
    <w:basedOn w:val="a"/>
    <w:semiHidden/>
    <w:pPr>
      <w:shd w:val="clear" w:color="auto" w:fill="000080"/>
    </w:p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976</Words>
  <Characters>5564</Characters>
  <Application>Microsoft Office Word</Application>
  <DocSecurity>0</DocSecurity>
  <Lines>46</Lines>
  <Paragraphs>13</Paragraphs>
  <ScaleCrop>false</ScaleCrop>
  <Company>Xtzj.Com</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bolin yang</cp:lastModifiedBy>
  <cp:revision>2</cp:revision>
  <cp:lastPrinted>2024-07-10T14:22:00Z</cp:lastPrinted>
  <dcterms:created xsi:type="dcterms:W3CDTF">2024-07-14T09:25:00Z</dcterms:created>
  <dcterms:modified xsi:type="dcterms:W3CDTF">2024-07-14T09:25:00Z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60A71CFA8C67745508298E6646288B72</vt:lpwstr>
  </property>
</Properties>
</file>