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18" w:rsidRDefault="006B4EA5">
      <w:pPr>
        <w:widowControl/>
        <w:jc w:val="center"/>
        <w:rPr>
          <w:rFonts w:ascii="仿宋_GB2312" w:eastAsia="仿宋_GB2312" w:hAnsi="宋体"/>
          <w:b/>
          <w:sz w:val="44"/>
        </w:rPr>
      </w:pPr>
      <w:r w:rsidRPr="006B4EA5">
        <w:rPr>
          <w:rFonts w:ascii="仿宋_GB2312" w:eastAsia="仿宋_GB2312" w:hAnsi="仿宋"/>
          <w:sz w:val="36"/>
          <w:szCs w:val="36"/>
        </w:rPr>
        <w:t>YY 9706.262-2021</w:t>
      </w:r>
      <w:r>
        <w:rPr>
          <w:rFonts w:ascii="仿宋_GB2312" w:eastAsia="仿宋_GB2312" w:hAnsi="仿宋" w:hint="eastAsia"/>
          <w:sz w:val="36"/>
          <w:szCs w:val="36"/>
        </w:rPr>
        <w:t>检验报告内容模板</w:t>
      </w:r>
    </w:p>
    <w:p w:rsidR="00690118" w:rsidRDefault="00364CA5" w:rsidP="006B4EA5">
      <w:pPr>
        <w:jc w:val="right"/>
        <w:rPr>
          <w:rFonts w:ascii="仿宋_GB2312" w:eastAsia="仿宋_GB2312" w:hAnsi="宋体"/>
        </w:rPr>
      </w:pP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共</w:t>
      </w:r>
      <w:r>
        <w:rPr>
          <w:rFonts w:ascii="仿宋_GB2312" w:eastAsia="仿宋_GB2312" w:hAnsi="宋体" w:hint="eastAsia"/>
          <w:szCs w:val="21"/>
        </w:rPr>
        <w:t>1</w:t>
      </w:r>
      <w:r w:rsidR="006B4EA5">
        <w:rPr>
          <w:rFonts w:ascii="仿宋_GB2312" w:eastAsia="仿宋_GB2312" w:hAnsi="宋体" w:hint="eastAsia"/>
          <w:szCs w:val="21"/>
        </w:rPr>
        <w:t>2</w:t>
      </w:r>
      <w:bookmarkStart w:id="0" w:name="_GoBack"/>
      <w:bookmarkEnd w:id="0"/>
      <w:r>
        <w:rPr>
          <w:rFonts w:ascii="仿宋_GB2312" w:eastAsia="仿宋_GB2312" w:hAnsi="宋体" w:hint="eastAsia"/>
          <w:szCs w:val="21"/>
        </w:rPr>
        <w:t>页</w:t>
      </w:r>
      <w:r>
        <w:rPr>
          <w:rFonts w:ascii="仿宋_GB2312" w:eastAsia="仿宋_GB2312" w:hAnsi="宋体" w:hint="eastAsia"/>
          <w:szCs w:val="21"/>
        </w:rPr>
        <w:t xml:space="preserve">  </w:t>
      </w:r>
      <w:r>
        <w:rPr>
          <w:rFonts w:ascii="仿宋_GB2312" w:eastAsia="仿宋_GB2312" w:hAnsi="宋体" w:hint="eastAsia"/>
        </w:rPr>
        <w:t>第</w:t>
      </w:r>
      <w:r>
        <w:rPr>
          <w:rFonts w:ascii="仿宋_GB2312" w:eastAsia="仿宋_GB2312" w:hAnsi="宋体" w:hint="eastAsia"/>
        </w:rPr>
        <w:fldChar w:fldCharType="begin"/>
      </w:r>
      <w:r>
        <w:rPr>
          <w:rFonts w:ascii="仿宋_GB2312" w:eastAsia="仿宋_GB2312" w:hAnsi="宋体" w:hint="eastAsia"/>
        </w:rPr>
        <w:instrText xml:space="preserve"> AUTONUM  \* Arabic </w:instrText>
      </w:r>
      <w:r>
        <w:rPr>
          <w:rFonts w:ascii="仿宋_GB2312" w:eastAsia="仿宋_GB2312" w:hAnsi="宋体" w:hint="eastAsia"/>
        </w:rPr>
        <w:fldChar w:fldCharType="end"/>
      </w:r>
      <w:r>
        <w:rPr>
          <w:rFonts w:ascii="仿宋_GB2312" w:eastAsia="仿宋_GB2312" w:hAnsi="宋体" w:hint="eastAsia"/>
        </w:rPr>
        <w:t>页</w:t>
      </w:r>
    </w:p>
    <w:tbl>
      <w:tblPr>
        <w:tblW w:w="9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0"/>
        <w:gridCol w:w="1880"/>
        <w:gridCol w:w="3170"/>
        <w:gridCol w:w="1060"/>
        <w:gridCol w:w="1110"/>
        <w:gridCol w:w="690"/>
      </w:tblGrid>
      <w:tr w:rsidR="00690118">
        <w:trPr>
          <w:trHeight w:val="358"/>
        </w:trPr>
        <w:tc>
          <w:tcPr>
            <w:tcW w:w="666"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08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检验项目</w:t>
            </w:r>
          </w:p>
        </w:tc>
        <w:tc>
          <w:tcPr>
            <w:tcW w:w="188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标准条款</w:t>
            </w:r>
          </w:p>
        </w:tc>
        <w:tc>
          <w:tcPr>
            <w:tcW w:w="317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标准要求</w:t>
            </w:r>
          </w:p>
        </w:tc>
        <w:tc>
          <w:tcPr>
            <w:tcW w:w="106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检验结果</w:t>
            </w:r>
          </w:p>
        </w:tc>
        <w:tc>
          <w:tcPr>
            <w:tcW w:w="111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单项结论</w:t>
            </w:r>
          </w:p>
        </w:tc>
        <w:tc>
          <w:tcPr>
            <w:tcW w:w="69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690118">
        <w:trPr>
          <w:trHeight w:val="479"/>
        </w:trPr>
        <w:tc>
          <w:tcPr>
            <w:tcW w:w="666" w:type="dxa"/>
            <w:vMerge w:val="restart"/>
            <w:vAlign w:val="center"/>
          </w:tcPr>
          <w:p w:rsidR="00690118" w:rsidRDefault="00364CA5">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080" w:type="dxa"/>
            <w:vMerge w:val="restart"/>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通用要求</w:t>
            </w:r>
          </w:p>
        </w:tc>
        <w:tc>
          <w:tcPr>
            <w:tcW w:w="188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w:t>
            </w:r>
            <w:r>
              <w:rPr>
                <w:rFonts w:ascii="仿宋_GB2312" w:eastAsia="仿宋_GB2312" w:hAnsi="仿宋_GB2312" w:cs="仿宋_GB2312"/>
                <w:szCs w:val="21"/>
              </w:rPr>
              <w:t>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201.4</w:t>
            </w: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增加：</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在复合设备的情况下</w:t>
            </w:r>
            <w:r>
              <w:rPr>
                <w:rFonts w:ascii="仿宋_GB2312" w:eastAsia="仿宋_GB2312" w:hAnsi="仿宋_GB2312" w:cs="仿宋_GB2312" w:hint="eastAsia"/>
                <w:szCs w:val="21"/>
              </w:rPr>
              <w:t>(</w:t>
            </w:r>
            <w:r>
              <w:rPr>
                <w:rFonts w:ascii="仿宋_GB2312" w:eastAsia="仿宋_GB2312" w:hAnsi="仿宋_GB2312" w:cs="仿宋_GB2312" w:hint="eastAsia"/>
                <w:szCs w:val="21"/>
              </w:rPr>
              <w:t>如设备提供一个目标区域成像的功能或应用部分</w:t>
            </w:r>
            <w:r>
              <w:rPr>
                <w:rFonts w:ascii="仿宋_GB2312" w:eastAsia="仿宋_GB2312" w:hAnsi="仿宋_GB2312" w:cs="仿宋_GB2312" w:hint="eastAsia"/>
                <w:szCs w:val="21"/>
              </w:rPr>
              <w:t>)</w:t>
            </w:r>
            <w:r>
              <w:rPr>
                <w:rFonts w:ascii="仿宋_GB2312" w:eastAsia="仿宋_GB2312" w:hAnsi="仿宋_GB2312" w:cs="仿宋_GB2312" w:hint="eastAsia"/>
                <w:szCs w:val="21"/>
              </w:rPr>
              <w:t>，设备还应符合任何规定成像功能安全要求的专用标准。</w:t>
            </w:r>
          </w:p>
        </w:tc>
        <w:tc>
          <w:tcPr>
            <w:tcW w:w="1060" w:type="dxa"/>
            <w:vAlign w:val="center"/>
          </w:tcPr>
          <w:p w:rsidR="00690118" w:rsidRDefault="00690118">
            <w:pPr>
              <w:widowControl/>
              <w:jc w:val="center"/>
              <w:rPr>
                <w:rFonts w:ascii="仿宋_GB2312" w:eastAsia="仿宋_GB2312" w:hAnsi="仿宋_GB2312" w:cs="仿宋_GB2312"/>
                <w:szCs w:val="21"/>
              </w:rPr>
            </w:pPr>
          </w:p>
        </w:tc>
        <w:tc>
          <w:tcPr>
            <w:tcW w:w="1110" w:type="dxa"/>
            <w:vMerge w:val="restart"/>
            <w:vAlign w:val="center"/>
          </w:tcPr>
          <w:p w:rsidR="00690118" w:rsidRDefault="00690118">
            <w:pPr>
              <w:jc w:val="center"/>
              <w:rPr>
                <w:rFonts w:ascii="仿宋_GB2312" w:eastAsia="仿宋_GB2312" w:hAnsi="宋体"/>
                <w:szCs w:val="21"/>
              </w:rPr>
            </w:pPr>
          </w:p>
        </w:tc>
        <w:tc>
          <w:tcPr>
            <w:tcW w:w="690" w:type="dxa"/>
            <w:vMerge w:val="restart"/>
            <w:vAlign w:val="center"/>
          </w:tcPr>
          <w:p w:rsidR="00690118" w:rsidRDefault="00690118">
            <w:pPr>
              <w:jc w:val="center"/>
              <w:rPr>
                <w:rFonts w:ascii="仿宋_GB2312" w:eastAsia="仿宋_GB2312" w:hAnsi="宋体"/>
                <w:szCs w:val="21"/>
              </w:rPr>
            </w:pPr>
          </w:p>
        </w:tc>
      </w:tr>
      <w:tr w:rsidR="00690118">
        <w:trPr>
          <w:trHeight w:val="888"/>
        </w:trPr>
        <w:tc>
          <w:tcPr>
            <w:tcW w:w="666" w:type="dxa"/>
            <w:vMerge/>
            <w:vAlign w:val="center"/>
          </w:tcPr>
          <w:p w:rsidR="00690118" w:rsidRDefault="00690118">
            <w:pPr>
              <w:pStyle w:val="TableParagraph"/>
              <w:spacing w:before="27"/>
              <w:ind w:left="142" w:right="151"/>
              <w:jc w:val="center"/>
              <w:rPr>
                <w:rFonts w:ascii="仿宋_GB2312" w:eastAsia="仿宋_GB2312" w:hAnsi="仿宋_GB2312" w:cs="仿宋_GB2312"/>
                <w:szCs w:val="21"/>
                <w:lang w:val="en-US" w:bidi="ar-SA"/>
              </w:rPr>
            </w:pPr>
          </w:p>
        </w:tc>
        <w:tc>
          <w:tcPr>
            <w:tcW w:w="1080" w:type="dxa"/>
            <w:vMerge/>
            <w:vAlign w:val="center"/>
          </w:tcPr>
          <w:p w:rsidR="00690118" w:rsidRDefault="00690118">
            <w:pPr>
              <w:widowControl/>
              <w:jc w:val="center"/>
              <w:rPr>
                <w:rFonts w:ascii="仿宋_GB2312" w:eastAsia="仿宋_GB2312" w:hAnsi="仿宋_GB2312" w:cs="仿宋_GB2312"/>
                <w:szCs w:val="21"/>
              </w:rPr>
            </w:pPr>
          </w:p>
        </w:tc>
        <w:tc>
          <w:tcPr>
            <w:tcW w:w="188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jc w:val="center"/>
              <w:rPr>
                <w:rFonts w:ascii="仿宋_GB2312" w:eastAsia="仿宋_GB2312" w:hAnsi="仿宋_GB2312" w:cs="仿宋_GB2312"/>
                <w:szCs w:val="21"/>
                <w:lang w:val="zh-CN"/>
              </w:rPr>
            </w:pPr>
            <w:r>
              <w:rPr>
                <w:rFonts w:ascii="仿宋_GB2312" w:eastAsia="仿宋_GB2312" w:hAnsi="仿宋_GB2312" w:cs="仿宋_GB2312"/>
                <w:szCs w:val="21"/>
              </w:rPr>
              <w:t>201.4.11</w:t>
            </w: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输入功率</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增加：</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设备运行在最大输出功率状态时通用标准的本章适用。（</w:t>
            </w:r>
            <w:r>
              <w:rPr>
                <w:rFonts w:ascii="仿宋_GB2312" w:eastAsia="仿宋_GB2312" w:hAnsi="仿宋_GB2312" w:cs="仿宋_GB2312" w:hint="eastAsia"/>
                <w:szCs w:val="21"/>
              </w:rPr>
              <w:t>kVA</w:t>
            </w:r>
            <w:r>
              <w:rPr>
                <w:rFonts w:ascii="仿宋_GB2312" w:eastAsia="仿宋_GB2312" w:hAnsi="仿宋_GB2312" w:cs="仿宋_GB2312" w:hint="eastAsia"/>
                <w:szCs w:val="21"/>
              </w:rPr>
              <w:t>）</w:t>
            </w:r>
          </w:p>
        </w:tc>
        <w:tc>
          <w:tcPr>
            <w:tcW w:w="1060" w:type="dxa"/>
            <w:vAlign w:val="center"/>
          </w:tcPr>
          <w:p w:rsidR="00690118" w:rsidRDefault="00690118">
            <w:pPr>
              <w:jc w:val="center"/>
              <w:rPr>
                <w:rFonts w:ascii="仿宋_GB2312" w:eastAsia="仿宋_GB2312" w:hAnsi="宋体" w:cstheme="minorBidi"/>
                <w:szCs w:val="21"/>
                <w:lang w:val="zh-CN"/>
              </w:rPr>
            </w:pPr>
          </w:p>
        </w:tc>
        <w:tc>
          <w:tcPr>
            <w:tcW w:w="1110" w:type="dxa"/>
            <w:vMerge/>
            <w:vAlign w:val="center"/>
          </w:tcPr>
          <w:p w:rsidR="00690118" w:rsidRDefault="00690118">
            <w:pPr>
              <w:pStyle w:val="TableParagraph"/>
              <w:jc w:val="center"/>
              <w:rPr>
                <w:rFonts w:ascii="仿宋_GB2312" w:eastAsia="仿宋_GB2312" w:cs="Times New Roman"/>
                <w:szCs w:val="21"/>
                <w:lang w:bidi="ar-SA"/>
              </w:rPr>
            </w:pPr>
          </w:p>
        </w:tc>
        <w:tc>
          <w:tcPr>
            <w:tcW w:w="690" w:type="dxa"/>
            <w:vMerge/>
            <w:vAlign w:val="center"/>
          </w:tcPr>
          <w:p w:rsidR="00690118" w:rsidRDefault="00690118">
            <w:pPr>
              <w:pStyle w:val="TableParagraph"/>
              <w:ind w:leftChars="-50" w:left="-105" w:right="-6"/>
              <w:jc w:val="center"/>
              <w:rPr>
                <w:rFonts w:ascii="仿宋_GB2312" w:eastAsia="仿宋_GB2312" w:cs="Times New Roman"/>
                <w:szCs w:val="21"/>
                <w:lang w:bidi="ar-SA"/>
              </w:rPr>
            </w:pPr>
          </w:p>
        </w:tc>
      </w:tr>
      <w:tr w:rsidR="00690118">
        <w:trPr>
          <w:trHeight w:val="295"/>
        </w:trPr>
        <w:tc>
          <w:tcPr>
            <w:tcW w:w="666" w:type="dxa"/>
            <w:vMerge/>
            <w:vAlign w:val="center"/>
          </w:tcPr>
          <w:p w:rsidR="00690118" w:rsidRDefault="00690118">
            <w:pPr>
              <w:pStyle w:val="TableParagraph"/>
              <w:spacing w:before="27"/>
              <w:ind w:left="142" w:right="151"/>
              <w:jc w:val="center"/>
              <w:rPr>
                <w:rFonts w:ascii="仿宋_GB2312" w:eastAsia="仿宋_GB2312" w:hAnsi="仿宋_GB2312" w:cs="仿宋_GB2312"/>
                <w:szCs w:val="21"/>
                <w:lang w:val="en-US" w:bidi="ar-SA"/>
              </w:rPr>
            </w:pPr>
          </w:p>
        </w:tc>
        <w:tc>
          <w:tcPr>
            <w:tcW w:w="1080" w:type="dxa"/>
            <w:vMerge/>
            <w:vAlign w:val="center"/>
          </w:tcPr>
          <w:p w:rsidR="00690118" w:rsidRDefault="00690118">
            <w:pPr>
              <w:widowControl/>
              <w:jc w:val="center"/>
              <w:rPr>
                <w:rFonts w:ascii="仿宋_GB2312" w:eastAsia="仿宋_GB2312" w:hAnsi="仿宋_GB2312" w:cs="仿宋_GB2312"/>
                <w:szCs w:val="21"/>
              </w:rPr>
            </w:pPr>
          </w:p>
        </w:tc>
        <w:tc>
          <w:tcPr>
            <w:tcW w:w="188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jc w:val="center"/>
              <w:rPr>
                <w:rFonts w:ascii="仿宋_GB2312" w:eastAsia="仿宋_GB2312" w:hAnsi="仿宋_GB2312" w:cs="仿宋_GB2312"/>
                <w:szCs w:val="21"/>
                <w:lang w:val="zh-CN"/>
              </w:rPr>
            </w:pPr>
            <w:r>
              <w:rPr>
                <w:rFonts w:ascii="仿宋_GB2312" w:eastAsia="仿宋_GB2312" w:hAnsi="仿宋_GB2312" w:cs="仿宋_GB2312"/>
                <w:szCs w:val="21"/>
              </w:rPr>
              <w:t>201.4.101</w:t>
            </w: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超声测量</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所有的本标准中所要求的超声测量应在脱气水中进行。</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在</w:t>
            </w:r>
            <w:r>
              <w:rPr>
                <w:rFonts w:ascii="仿宋_GB2312" w:eastAsia="仿宋_GB2312" w:hAnsi="仿宋_GB2312" w:cs="仿宋_GB2312"/>
                <w:szCs w:val="21"/>
              </w:rPr>
              <w:t>HITU</w:t>
            </w:r>
            <w:r>
              <w:rPr>
                <w:rFonts w:ascii="仿宋_GB2312" w:eastAsia="仿宋_GB2312" w:hAnsi="仿宋_GB2312" w:cs="仿宋_GB2312" w:hint="eastAsia"/>
                <w:szCs w:val="21"/>
              </w:rPr>
              <w:t>声场中，由于非线性传播的影响，预计声波波形将严重失真，故超声测量须在准线性条件下进行，然后遵照</w:t>
            </w:r>
            <w:r>
              <w:rPr>
                <w:rFonts w:ascii="仿宋_GB2312" w:eastAsia="仿宋_GB2312" w:hAnsi="仿宋_GB2312" w:cs="仿宋_GB2312"/>
                <w:szCs w:val="21"/>
              </w:rPr>
              <w:t>IEC/TS 62556</w:t>
            </w:r>
            <w:r>
              <w:rPr>
                <w:rFonts w:ascii="仿宋_GB2312" w:eastAsia="仿宋_GB2312" w:hAnsi="仿宋_GB2312" w:cs="仿宋_GB2312" w:hint="eastAsia"/>
                <w:szCs w:val="21"/>
              </w:rPr>
              <w:t>中所给步骤外推。</w:t>
            </w:r>
          </w:p>
        </w:tc>
        <w:tc>
          <w:tcPr>
            <w:tcW w:w="1060" w:type="dxa"/>
            <w:vAlign w:val="center"/>
          </w:tcPr>
          <w:p w:rsidR="00690118" w:rsidRDefault="00690118">
            <w:pPr>
              <w:pStyle w:val="TableParagraph"/>
              <w:jc w:val="center"/>
              <w:rPr>
                <w:rFonts w:ascii="仿宋_GB2312" w:eastAsia="仿宋_GB2312" w:cstheme="minorBidi"/>
                <w:szCs w:val="21"/>
                <w:lang w:bidi="ar-SA"/>
              </w:rPr>
            </w:pPr>
          </w:p>
        </w:tc>
        <w:tc>
          <w:tcPr>
            <w:tcW w:w="1110" w:type="dxa"/>
            <w:vMerge/>
          </w:tcPr>
          <w:p w:rsidR="00690118" w:rsidRDefault="00690118">
            <w:pPr>
              <w:pStyle w:val="TableParagraph"/>
              <w:ind w:leftChars="-50" w:left="-105" w:right="-6"/>
              <w:jc w:val="center"/>
              <w:rPr>
                <w:rFonts w:ascii="仿宋_GB2312" w:eastAsia="仿宋_GB2312" w:cs="Times New Roman"/>
                <w:szCs w:val="21"/>
                <w:lang w:bidi="ar-SA"/>
              </w:rPr>
            </w:pPr>
          </w:p>
        </w:tc>
        <w:tc>
          <w:tcPr>
            <w:tcW w:w="690" w:type="dxa"/>
            <w:vMerge/>
          </w:tcPr>
          <w:p w:rsidR="00690118" w:rsidRDefault="00690118">
            <w:pPr>
              <w:pStyle w:val="TableParagraph"/>
              <w:ind w:leftChars="-50" w:left="-105" w:right="-6"/>
              <w:jc w:val="right"/>
              <w:rPr>
                <w:rFonts w:ascii="仿宋_GB2312" w:eastAsia="仿宋_GB2312" w:cs="Times New Roman"/>
                <w:szCs w:val="21"/>
                <w:lang w:bidi="ar-SA"/>
              </w:rPr>
            </w:pPr>
          </w:p>
        </w:tc>
      </w:tr>
      <w:tr w:rsidR="00690118">
        <w:trPr>
          <w:trHeight w:val="1224"/>
        </w:trPr>
        <w:tc>
          <w:tcPr>
            <w:tcW w:w="666" w:type="dxa"/>
            <w:vMerge w:val="restart"/>
            <w:vAlign w:val="center"/>
          </w:tcPr>
          <w:p w:rsidR="00690118" w:rsidRDefault="00364CA5">
            <w:pPr>
              <w:pStyle w:val="TableParagraph"/>
              <w:spacing w:before="27"/>
              <w:ind w:left="142" w:right="151"/>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2</w:t>
            </w:r>
          </w:p>
        </w:tc>
        <w:tc>
          <w:tcPr>
            <w:tcW w:w="1080" w:type="dxa"/>
            <w:vMerge w:val="restart"/>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ME</w:t>
            </w:r>
            <w:r>
              <w:rPr>
                <w:rFonts w:ascii="仿宋_GB2312" w:eastAsia="仿宋_GB2312" w:hAnsi="仿宋_GB2312" w:cs="仿宋_GB2312" w:hint="eastAsia"/>
                <w:szCs w:val="21"/>
              </w:rPr>
              <w:t>设备标识、标记和文件</w:t>
            </w:r>
          </w:p>
        </w:tc>
        <w:tc>
          <w:tcPr>
            <w:tcW w:w="1880" w:type="dxa"/>
            <w:vMerge w:val="restart"/>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w:t>
            </w:r>
            <w:r>
              <w:rPr>
                <w:rFonts w:ascii="仿宋_GB2312" w:eastAsia="仿宋_GB2312" w:hAnsi="仿宋_GB2312" w:cs="仿宋_GB2312"/>
                <w:szCs w:val="21"/>
              </w:rPr>
              <w:t>7.4.101</w:t>
            </w: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设备类型的特殊标记</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设备功率发生器应增加下列标记：</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从操作者的位置处观察，与计划的治疗相关的显示应清晰可见。</w:t>
            </w:r>
            <w:r>
              <w:rPr>
                <w:rFonts w:ascii="仿宋_GB2312" w:eastAsia="仿宋_GB2312" w:hAnsi="仿宋_GB2312" w:cs="仿宋_GB2312" w:hint="eastAsia"/>
                <w:szCs w:val="21"/>
              </w:rPr>
              <w:t xml:space="preserve"> </w:t>
            </w:r>
          </w:p>
        </w:tc>
        <w:tc>
          <w:tcPr>
            <w:tcW w:w="1060" w:type="dxa"/>
            <w:vAlign w:val="center"/>
          </w:tcPr>
          <w:p w:rsidR="00690118" w:rsidRDefault="00690118">
            <w:pPr>
              <w:pStyle w:val="TableParagraph"/>
              <w:jc w:val="center"/>
              <w:rPr>
                <w:rFonts w:ascii="仿宋_GB2312" w:eastAsia="仿宋_GB2312" w:cstheme="minorBidi"/>
                <w:szCs w:val="21"/>
                <w:lang w:val="en-US" w:bidi="ar-SA"/>
              </w:rPr>
            </w:pPr>
          </w:p>
        </w:tc>
        <w:tc>
          <w:tcPr>
            <w:tcW w:w="1110" w:type="dxa"/>
            <w:vMerge w:val="restart"/>
            <w:vAlign w:val="center"/>
          </w:tcPr>
          <w:p w:rsidR="00690118" w:rsidRDefault="00690118">
            <w:pPr>
              <w:jc w:val="center"/>
              <w:rPr>
                <w:rFonts w:ascii="仿宋_GB2312" w:eastAsia="仿宋_GB2312" w:hAnsi="宋体"/>
                <w:szCs w:val="21"/>
                <w:lang w:val="zh-CN"/>
              </w:rPr>
            </w:pPr>
          </w:p>
        </w:tc>
        <w:tc>
          <w:tcPr>
            <w:tcW w:w="690" w:type="dxa"/>
            <w:vMerge w:val="restart"/>
            <w:vAlign w:val="center"/>
          </w:tcPr>
          <w:p w:rsidR="00690118" w:rsidRDefault="00690118">
            <w:pPr>
              <w:jc w:val="center"/>
              <w:rPr>
                <w:rFonts w:ascii="仿宋_GB2312" w:eastAsia="仿宋_GB2312" w:hAnsi="宋体"/>
                <w:szCs w:val="21"/>
                <w:lang w:val="zh-CN"/>
              </w:rPr>
            </w:pPr>
          </w:p>
        </w:tc>
      </w:tr>
      <w:tr w:rsidR="00690118">
        <w:trPr>
          <w:trHeight w:val="1284"/>
        </w:trPr>
        <w:tc>
          <w:tcPr>
            <w:tcW w:w="666" w:type="dxa"/>
            <w:vMerge/>
            <w:vAlign w:val="center"/>
          </w:tcPr>
          <w:p w:rsidR="00690118" w:rsidRDefault="00690118">
            <w:pPr>
              <w:pStyle w:val="TableParagraph"/>
              <w:spacing w:before="158"/>
              <w:ind w:left="130" w:right="5"/>
              <w:jc w:val="center"/>
            </w:pPr>
          </w:p>
        </w:tc>
        <w:tc>
          <w:tcPr>
            <w:tcW w:w="1080" w:type="dxa"/>
            <w:vMerge/>
            <w:vAlign w:val="center"/>
          </w:tcPr>
          <w:p w:rsidR="00690118" w:rsidRDefault="00690118">
            <w:pPr>
              <w:pStyle w:val="TableParagraph"/>
              <w:spacing w:before="158"/>
              <w:ind w:left="130" w:right="5"/>
              <w:jc w:val="center"/>
            </w:pPr>
          </w:p>
        </w:tc>
        <w:tc>
          <w:tcPr>
            <w:tcW w:w="1880" w:type="dxa"/>
            <w:vMerge/>
            <w:vAlign w:val="center"/>
          </w:tcPr>
          <w:p w:rsidR="00690118" w:rsidRDefault="00690118">
            <w:pPr>
              <w:widowControl/>
              <w:jc w:val="center"/>
              <w:rPr>
                <w:rFonts w:ascii="仿宋_GB2312" w:eastAsia="仿宋_GB2312" w:hAnsi="仿宋_GB2312" w:cs="仿宋_GB2312"/>
                <w:szCs w:val="21"/>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相关显示可以是下述内容中的一项或多项：</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 xml:space="preserve">a) </w:t>
            </w:r>
            <w:r>
              <w:rPr>
                <w:rFonts w:ascii="仿宋_GB2312" w:eastAsia="仿宋_GB2312" w:hAnsi="仿宋_GB2312" w:cs="仿宋_GB2312" w:hint="eastAsia"/>
                <w:szCs w:val="21"/>
              </w:rPr>
              <w:t>治疗过程中，焦点或声</w:t>
            </w:r>
            <w:proofErr w:type="gramStart"/>
            <w:r>
              <w:rPr>
                <w:rFonts w:ascii="仿宋_GB2312" w:eastAsia="仿宋_GB2312" w:hAnsi="仿宋_GB2312" w:cs="仿宋_GB2312" w:hint="eastAsia"/>
                <w:szCs w:val="21"/>
              </w:rPr>
              <w:t>束最大点</w:t>
            </w:r>
            <w:proofErr w:type="gramEnd"/>
            <w:r>
              <w:rPr>
                <w:rFonts w:ascii="仿宋_GB2312" w:eastAsia="仿宋_GB2312" w:hAnsi="仿宋_GB2312" w:cs="仿宋_GB2312" w:hint="eastAsia"/>
                <w:szCs w:val="21"/>
              </w:rPr>
              <w:t>处预期的、或测得的温升；</w:t>
            </w:r>
          </w:p>
        </w:tc>
        <w:tc>
          <w:tcPr>
            <w:tcW w:w="1060" w:type="dxa"/>
            <w:vMerge w:val="restart"/>
            <w:vAlign w:val="center"/>
          </w:tcPr>
          <w:p w:rsidR="00690118" w:rsidRDefault="00690118">
            <w:pPr>
              <w:pStyle w:val="TableParagraph"/>
              <w:jc w:val="center"/>
              <w:rPr>
                <w:rFonts w:ascii="仿宋_GB2312" w:eastAsia="仿宋_GB2312" w:hAnsi="仿宋_GB2312" w:cs="仿宋_GB2312"/>
                <w:szCs w:val="21"/>
                <w:lang w:val="en-US" w:bidi="ar-SA"/>
              </w:rPr>
            </w:pPr>
          </w:p>
        </w:tc>
        <w:tc>
          <w:tcPr>
            <w:tcW w:w="1110" w:type="dxa"/>
            <w:vMerge/>
          </w:tcPr>
          <w:p w:rsidR="00690118" w:rsidRDefault="00690118">
            <w:pPr>
              <w:pStyle w:val="TableParagraph"/>
              <w:spacing w:before="158"/>
              <w:ind w:left="130" w:right="5"/>
              <w:jc w:val="center"/>
              <w:rPr>
                <w:rFonts w:ascii="仿宋_GB2312" w:eastAsia="仿宋_GB2312" w:cstheme="minorBidi"/>
                <w:szCs w:val="21"/>
                <w:lang w:bidi="ar-SA"/>
              </w:rPr>
            </w:pPr>
          </w:p>
        </w:tc>
        <w:tc>
          <w:tcPr>
            <w:tcW w:w="690" w:type="dxa"/>
            <w:vMerge/>
          </w:tcPr>
          <w:p w:rsidR="00690118" w:rsidRDefault="00690118">
            <w:pPr>
              <w:pStyle w:val="TableParagraph"/>
              <w:spacing w:before="158"/>
              <w:ind w:left="130" w:right="5"/>
              <w:jc w:val="center"/>
              <w:rPr>
                <w:rFonts w:ascii="仿宋_GB2312" w:eastAsia="仿宋_GB2312" w:cstheme="minorBidi"/>
                <w:szCs w:val="21"/>
                <w:lang w:bidi="ar-SA"/>
              </w:rPr>
            </w:pPr>
          </w:p>
        </w:tc>
      </w:tr>
      <w:tr w:rsidR="00690118">
        <w:trPr>
          <w:trHeight w:val="382"/>
        </w:trPr>
        <w:tc>
          <w:tcPr>
            <w:tcW w:w="666" w:type="dxa"/>
            <w:vMerge/>
            <w:vAlign w:val="center"/>
          </w:tcPr>
          <w:p w:rsidR="00690118" w:rsidRDefault="00690118">
            <w:pPr>
              <w:pStyle w:val="TableParagraph"/>
              <w:spacing w:before="158"/>
              <w:ind w:left="130" w:right="5"/>
              <w:jc w:val="center"/>
            </w:pPr>
          </w:p>
        </w:tc>
        <w:tc>
          <w:tcPr>
            <w:tcW w:w="1080" w:type="dxa"/>
            <w:vMerge/>
            <w:vAlign w:val="center"/>
          </w:tcPr>
          <w:p w:rsidR="00690118" w:rsidRDefault="00690118">
            <w:pPr>
              <w:pStyle w:val="TableParagraph"/>
              <w:spacing w:before="158"/>
              <w:ind w:left="130" w:right="5"/>
              <w:jc w:val="center"/>
            </w:pPr>
          </w:p>
        </w:tc>
        <w:tc>
          <w:tcPr>
            <w:tcW w:w="1880" w:type="dxa"/>
            <w:vMerge/>
            <w:vAlign w:val="center"/>
          </w:tcPr>
          <w:p w:rsidR="00690118" w:rsidRDefault="00690118">
            <w:pPr>
              <w:widowControl/>
              <w:jc w:val="center"/>
              <w:rPr>
                <w:rFonts w:ascii="仿宋_GB2312" w:eastAsia="仿宋_GB2312" w:hAnsi="仿宋_GB2312" w:cs="仿宋_GB2312"/>
                <w:szCs w:val="21"/>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b)</w:t>
            </w:r>
            <w:r>
              <w:rPr>
                <w:rFonts w:ascii="仿宋_GB2312" w:eastAsia="仿宋_GB2312" w:hAnsi="仿宋_GB2312" w:cs="仿宋_GB2312" w:hint="eastAsia"/>
                <w:szCs w:val="21"/>
              </w:rPr>
              <w:t>治疗状态下设置的进入功率；</w:t>
            </w:r>
            <w:r>
              <w:rPr>
                <w:rFonts w:ascii="仿宋_GB2312" w:eastAsia="仿宋_GB2312" w:hAnsi="仿宋_GB2312" w:cs="仿宋_GB2312" w:hint="eastAsia"/>
                <w:szCs w:val="21"/>
              </w:rPr>
              <w:t xml:space="preserve"> </w:t>
            </w:r>
          </w:p>
        </w:tc>
        <w:tc>
          <w:tcPr>
            <w:tcW w:w="1060" w:type="dxa"/>
            <w:vMerge/>
            <w:vAlign w:val="center"/>
          </w:tcPr>
          <w:p w:rsidR="00690118" w:rsidRDefault="00690118">
            <w:pPr>
              <w:pStyle w:val="TableParagraph"/>
              <w:jc w:val="center"/>
              <w:rPr>
                <w:rFonts w:ascii="仿宋_GB2312" w:eastAsia="仿宋_GB2312" w:cstheme="minorBidi"/>
                <w:szCs w:val="21"/>
                <w:lang w:val="en-US" w:bidi="ar-SA"/>
              </w:rPr>
            </w:pPr>
          </w:p>
        </w:tc>
        <w:tc>
          <w:tcPr>
            <w:tcW w:w="1110" w:type="dxa"/>
            <w:vMerge/>
          </w:tcPr>
          <w:p w:rsidR="00690118" w:rsidRDefault="00690118">
            <w:pPr>
              <w:pStyle w:val="TableParagraph"/>
              <w:spacing w:before="158"/>
              <w:ind w:left="130" w:right="5"/>
              <w:jc w:val="center"/>
              <w:rPr>
                <w:rFonts w:ascii="仿宋_GB2312" w:eastAsia="仿宋_GB2312" w:cstheme="minorBidi"/>
                <w:szCs w:val="21"/>
                <w:lang w:bidi="ar-SA"/>
              </w:rPr>
            </w:pPr>
          </w:p>
        </w:tc>
        <w:tc>
          <w:tcPr>
            <w:tcW w:w="690" w:type="dxa"/>
            <w:vMerge/>
          </w:tcPr>
          <w:p w:rsidR="00690118" w:rsidRDefault="00690118">
            <w:pPr>
              <w:pStyle w:val="TableParagraph"/>
              <w:spacing w:before="158"/>
              <w:ind w:left="130" w:right="5"/>
              <w:jc w:val="center"/>
              <w:rPr>
                <w:rFonts w:ascii="仿宋_GB2312" w:eastAsia="仿宋_GB2312" w:cstheme="minorBidi"/>
                <w:szCs w:val="21"/>
                <w:lang w:bidi="ar-SA"/>
              </w:rPr>
            </w:pPr>
          </w:p>
        </w:tc>
      </w:tr>
      <w:tr w:rsidR="00690118">
        <w:trPr>
          <w:trHeight w:val="392"/>
        </w:trPr>
        <w:tc>
          <w:tcPr>
            <w:tcW w:w="666"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080"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880" w:type="dxa"/>
            <w:vMerge/>
            <w:vAlign w:val="center"/>
          </w:tcPr>
          <w:p w:rsidR="00690118" w:rsidRDefault="00690118">
            <w:pPr>
              <w:widowControl/>
              <w:jc w:val="center"/>
              <w:rPr>
                <w:rFonts w:ascii="仿宋_GB2312" w:eastAsia="仿宋_GB2312" w:hAnsi="仿宋_GB2312" w:cs="仿宋_GB2312"/>
                <w:szCs w:val="21"/>
                <w:lang w:val="zh-CN"/>
              </w:rPr>
            </w:pPr>
          </w:p>
        </w:tc>
        <w:tc>
          <w:tcPr>
            <w:tcW w:w="3170" w:type="dxa"/>
            <w:vAlign w:val="center"/>
          </w:tcPr>
          <w:p w:rsidR="00690118" w:rsidRDefault="00364CA5">
            <w:pPr>
              <w:widowControl/>
              <w:jc w:val="left"/>
              <w:rPr>
                <w:rFonts w:ascii="仿宋_GB2312" w:eastAsia="仿宋_GB2312" w:hAnsi="仿宋_GB2312" w:cs="仿宋_GB2312"/>
                <w:szCs w:val="21"/>
                <w:lang w:val="zh-CN"/>
              </w:rPr>
            </w:pPr>
            <w:r>
              <w:rPr>
                <w:rFonts w:ascii="仿宋_GB2312" w:eastAsia="仿宋_GB2312" w:hAnsi="仿宋_GB2312" w:cs="仿宋_GB2312" w:hint="eastAsia"/>
                <w:szCs w:val="21"/>
              </w:rPr>
              <w:t>c)</w:t>
            </w:r>
            <w:r>
              <w:rPr>
                <w:rFonts w:ascii="仿宋_GB2312" w:eastAsia="仿宋_GB2312" w:hAnsi="仿宋_GB2312" w:cs="仿宋_GB2312" w:hint="eastAsia"/>
                <w:szCs w:val="21"/>
              </w:rPr>
              <w:t>治疗中的进入有效声强；</w:t>
            </w:r>
            <w:r>
              <w:rPr>
                <w:rFonts w:ascii="仿宋_GB2312" w:eastAsia="仿宋_GB2312" w:hAnsi="仿宋_GB2312" w:cs="仿宋_GB2312" w:hint="eastAsia"/>
                <w:szCs w:val="21"/>
              </w:rPr>
              <w:t xml:space="preserve">  </w:t>
            </w:r>
          </w:p>
        </w:tc>
        <w:tc>
          <w:tcPr>
            <w:tcW w:w="1060" w:type="dxa"/>
            <w:vMerge/>
            <w:vAlign w:val="center"/>
          </w:tcPr>
          <w:p w:rsidR="00690118" w:rsidRDefault="00690118">
            <w:pPr>
              <w:pStyle w:val="TableParagraph"/>
              <w:jc w:val="center"/>
              <w:rPr>
                <w:rFonts w:ascii="仿宋_GB2312" w:eastAsia="仿宋_GB2312" w:cstheme="minorBidi"/>
                <w:szCs w:val="21"/>
                <w:lang w:bidi="ar-SA"/>
              </w:rPr>
            </w:pPr>
          </w:p>
        </w:tc>
        <w:tc>
          <w:tcPr>
            <w:tcW w:w="1110" w:type="dxa"/>
            <w:vMerge/>
          </w:tcPr>
          <w:p w:rsidR="00690118" w:rsidRDefault="00690118">
            <w:pPr>
              <w:pStyle w:val="TableParagraph"/>
              <w:spacing w:before="158"/>
              <w:ind w:left="130" w:right="5"/>
              <w:jc w:val="center"/>
              <w:rPr>
                <w:rFonts w:ascii="仿宋_GB2312" w:eastAsia="仿宋_GB2312" w:cstheme="minorBidi"/>
                <w:szCs w:val="21"/>
                <w:lang w:bidi="ar-SA"/>
              </w:rPr>
            </w:pPr>
          </w:p>
        </w:tc>
        <w:tc>
          <w:tcPr>
            <w:tcW w:w="690" w:type="dxa"/>
            <w:vMerge/>
          </w:tcPr>
          <w:p w:rsidR="00690118" w:rsidRDefault="00690118">
            <w:pPr>
              <w:pStyle w:val="TableParagraph"/>
              <w:spacing w:before="158"/>
              <w:ind w:left="130" w:right="5"/>
              <w:jc w:val="center"/>
              <w:rPr>
                <w:rFonts w:ascii="仿宋_GB2312" w:eastAsia="仿宋_GB2312" w:cstheme="minorBidi"/>
                <w:szCs w:val="21"/>
                <w:lang w:bidi="ar-SA"/>
              </w:rPr>
            </w:pPr>
          </w:p>
        </w:tc>
      </w:tr>
      <w:tr w:rsidR="00690118">
        <w:trPr>
          <w:trHeight w:val="392"/>
        </w:trPr>
        <w:tc>
          <w:tcPr>
            <w:tcW w:w="666"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080"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880" w:type="dxa"/>
            <w:vMerge/>
            <w:vAlign w:val="center"/>
          </w:tcPr>
          <w:p w:rsidR="00690118" w:rsidRDefault="00690118">
            <w:pPr>
              <w:widowControl/>
              <w:jc w:val="center"/>
              <w:rPr>
                <w:rFonts w:ascii="仿宋_GB2312" w:eastAsia="仿宋_GB2312" w:hAnsi="仿宋_GB2312" w:cs="仿宋_GB2312"/>
                <w:szCs w:val="21"/>
                <w:lang w:val="zh-CN"/>
              </w:rPr>
            </w:pPr>
          </w:p>
        </w:tc>
        <w:tc>
          <w:tcPr>
            <w:tcW w:w="3170" w:type="dxa"/>
            <w:vAlign w:val="center"/>
          </w:tcPr>
          <w:p w:rsidR="00690118" w:rsidRDefault="00364CA5">
            <w:pPr>
              <w:widowControl/>
              <w:jc w:val="left"/>
              <w:rPr>
                <w:rFonts w:ascii="仿宋_GB2312" w:eastAsia="仿宋_GB2312" w:hAnsi="仿宋_GB2312" w:cs="仿宋_GB2312"/>
                <w:szCs w:val="21"/>
                <w:lang w:val="zh-CN"/>
              </w:rPr>
            </w:pPr>
            <w:r>
              <w:rPr>
                <w:rFonts w:ascii="仿宋_GB2312" w:eastAsia="仿宋_GB2312" w:hAnsi="仿宋_GB2312" w:cs="仿宋_GB2312" w:hint="eastAsia"/>
                <w:szCs w:val="21"/>
              </w:rPr>
              <w:t>d)</w:t>
            </w:r>
            <w:r>
              <w:rPr>
                <w:rFonts w:ascii="仿宋_GB2312" w:eastAsia="仿宋_GB2312" w:hAnsi="仿宋_GB2312" w:cs="仿宋_GB2312" w:hint="eastAsia"/>
                <w:szCs w:val="21"/>
              </w:rPr>
              <w:t>空化发生的指示；</w:t>
            </w:r>
            <w:r>
              <w:rPr>
                <w:rFonts w:ascii="仿宋_GB2312" w:eastAsia="仿宋_GB2312" w:hAnsi="仿宋_GB2312" w:cs="仿宋_GB2312" w:hint="eastAsia"/>
                <w:szCs w:val="21"/>
              </w:rPr>
              <w:t xml:space="preserve"> </w:t>
            </w:r>
          </w:p>
        </w:tc>
        <w:tc>
          <w:tcPr>
            <w:tcW w:w="1060" w:type="dxa"/>
            <w:vMerge/>
            <w:vAlign w:val="center"/>
          </w:tcPr>
          <w:p w:rsidR="00690118" w:rsidRDefault="00690118">
            <w:pPr>
              <w:pStyle w:val="TableParagraph"/>
              <w:jc w:val="center"/>
              <w:rPr>
                <w:rFonts w:ascii="仿宋_GB2312" w:eastAsia="仿宋_GB2312" w:cstheme="minorBidi"/>
                <w:szCs w:val="21"/>
                <w:lang w:bidi="ar-SA"/>
              </w:rPr>
            </w:pPr>
          </w:p>
        </w:tc>
        <w:tc>
          <w:tcPr>
            <w:tcW w:w="1110" w:type="dxa"/>
            <w:vMerge/>
          </w:tcPr>
          <w:p w:rsidR="00690118" w:rsidRDefault="00690118">
            <w:pPr>
              <w:pStyle w:val="TableParagraph"/>
              <w:spacing w:before="158"/>
              <w:ind w:left="130" w:right="5"/>
              <w:jc w:val="center"/>
              <w:rPr>
                <w:rFonts w:ascii="仿宋_GB2312" w:eastAsia="仿宋_GB2312" w:cstheme="minorBidi"/>
                <w:szCs w:val="21"/>
                <w:lang w:bidi="ar-SA"/>
              </w:rPr>
            </w:pPr>
          </w:p>
        </w:tc>
        <w:tc>
          <w:tcPr>
            <w:tcW w:w="690" w:type="dxa"/>
            <w:vMerge/>
          </w:tcPr>
          <w:p w:rsidR="00690118" w:rsidRDefault="00690118">
            <w:pPr>
              <w:pStyle w:val="TableParagraph"/>
              <w:spacing w:before="158"/>
              <w:ind w:left="130" w:right="5"/>
              <w:jc w:val="center"/>
              <w:rPr>
                <w:rFonts w:ascii="仿宋_GB2312" w:eastAsia="仿宋_GB2312" w:cstheme="minorBidi"/>
                <w:szCs w:val="21"/>
                <w:lang w:bidi="ar-SA"/>
              </w:rPr>
            </w:pPr>
          </w:p>
        </w:tc>
      </w:tr>
      <w:tr w:rsidR="00690118">
        <w:trPr>
          <w:trHeight w:val="412"/>
        </w:trPr>
        <w:tc>
          <w:tcPr>
            <w:tcW w:w="666"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080"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880" w:type="dxa"/>
            <w:vMerge/>
            <w:vAlign w:val="center"/>
          </w:tcPr>
          <w:p w:rsidR="00690118" w:rsidRDefault="00690118">
            <w:pPr>
              <w:widowControl/>
              <w:jc w:val="center"/>
              <w:rPr>
                <w:rFonts w:ascii="仿宋_GB2312" w:eastAsia="仿宋_GB2312" w:hAnsi="仿宋_GB2312" w:cs="仿宋_GB2312"/>
                <w:szCs w:val="21"/>
                <w:lang w:val="zh-CN"/>
              </w:rPr>
            </w:pPr>
          </w:p>
        </w:tc>
        <w:tc>
          <w:tcPr>
            <w:tcW w:w="3170" w:type="dxa"/>
            <w:vAlign w:val="center"/>
          </w:tcPr>
          <w:p w:rsidR="00690118" w:rsidRDefault="00364CA5">
            <w:pPr>
              <w:widowControl/>
              <w:jc w:val="left"/>
              <w:rPr>
                <w:rFonts w:ascii="仿宋_GB2312" w:eastAsia="仿宋_GB2312" w:hAnsi="仿宋_GB2312" w:cs="仿宋_GB2312"/>
                <w:szCs w:val="21"/>
                <w:lang w:val="zh-CN"/>
              </w:rPr>
            </w:pPr>
            <w:r>
              <w:rPr>
                <w:rFonts w:ascii="仿宋_GB2312" w:eastAsia="仿宋_GB2312" w:hAnsi="仿宋_GB2312" w:cs="仿宋_GB2312" w:hint="eastAsia"/>
                <w:szCs w:val="21"/>
              </w:rPr>
              <w:t>e)</w:t>
            </w:r>
            <w:r>
              <w:rPr>
                <w:rFonts w:ascii="仿宋_GB2312" w:eastAsia="仿宋_GB2312" w:hAnsi="仿宋_GB2312" w:cs="仿宋_GB2312" w:hint="eastAsia"/>
                <w:szCs w:val="21"/>
              </w:rPr>
              <w:t>超声反射功率大小的显示；</w:t>
            </w:r>
            <w:r>
              <w:rPr>
                <w:rFonts w:ascii="仿宋_GB2312" w:eastAsia="仿宋_GB2312" w:hAnsi="仿宋_GB2312" w:cs="仿宋_GB2312" w:hint="eastAsia"/>
                <w:szCs w:val="21"/>
              </w:rPr>
              <w:t xml:space="preserve"> </w:t>
            </w:r>
          </w:p>
        </w:tc>
        <w:tc>
          <w:tcPr>
            <w:tcW w:w="1060" w:type="dxa"/>
            <w:vMerge/>
            <w:vAlign w:val="center"/>
          </w:tcPr>
          <w:p w:rsidR="00690118" w:rsidRDefault="00690118">
            <w:pPr>
              <w:pStyle w:val="TableParagraph"/>
              <w:jc w:val="center"/>
              <w:rPr>
                <w:rFonts w:ascii="仿宋_GB2312" w:eastAsia="仿宋_GB2312" w:cstheme="minorBidi"/>
                <w:szCs w:val="21"/>
                <w:lang w:bidi="ar-SA"/>
              </w:rPr>
            </w:pPr>
          </w:p>
        </w:tc>
        <w:tc>
          <w:tcPr>
            <w:tcW w:w="1110" w:type="dxa"/>
            <w:vMerge/>
          </w:tcPr>
          <w:p w:rsidR="00690118" w:rsidRDefault="00690118">
            <w:pPr>
              <w:pStyle w:val="TableParagraph"/>
              <w:spacing w:before="158"/>
              <w:ind w:left="130" w:right="5"/>
              <w:jc w:val="center"/>
              <w:rPr>
                <w:rFonts w:ascii="仿宋_GB2312" w:eastAsia="仿宋_GB2312" w:cstheme="minorBidi"/>
                <w:szCs w:val="21"/>
                <w:lang w:bidi="ar-SA"/>
              </w:rPr>
            </w:pPr>
          </w:p>
        </w:tc>
        <w:tc>
          <w:tcPr>
            <w:tcW w:w="690" w:type="dxa"/>
            <w:vMerge/>
          </w:tcPr>
          <w:p w:rsidR="00690118" w:rsidRDefault="00690118">
            <w:pPr>
              <w:pStyle w:val="TableParagraph"/>
              <w:spacing w:before="158"/>
              <w:ind w:left="130" w:right="5"/>
              <w:jc w:val="center"/>
              <w:rPr>
                <w:rFonts w:ascii="仿宋_GB2312" w:eastAsia="仿宋_GB2312" w:cstheme="minorBidi"/>
                <w:szCs w:val="21"/>
                <w:lang w:bidi="ar-SA"/>
              </w:rPr>
            </w:pPr>
          </w:p>
        </w:tc>
      </w:tr>
      <w:tr w:rsidR="00690118">
        <w:trPr>
          <w:trHeight w:val="392"/>
        </w:trPr>
        <w:tc>
          <w:tcPr>
            <w:tcW w:w="666"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080"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880" w:type="dxa"/>
            <w:vMerge/>
            <w:vAlign w:val="center"/>
          </w:tcPr>
          <w:p w:rsidR="00690118" w:rsidRDefault="00690118">
            <w:pPr>
              <w:widowControl/>
              <w:jc w:val="center"/>
              <w:rPr>
                <w:rFonts w:ascii="仿宋_GB2312" w:eastAsia="仿宋_GB2312" w:hAnsi="仿宋_GB2312" w:cs="仿宋_GB2312"/>
                <w:szCs w:val="21"/>
                <w:lang w:val="zh-CN"/>
              </w:rPr>
            </w:pPr>
          </w:p>
        </w:tc>
        <w:tc>
          <w:tcPr>
            <w:tcW w:w="3170" w:type="dxa"/>
            <w:vAlign w:val="center"/>
          </w:tcPr>
          <w:p w:rsidR="00690118" w:rsidRDefault="00364CA5">
            <w:pPr>
              <w:widowControl/>
              <w:jc w:val="left"/>
              <w:rPr>
                <w:rFonts w:ascii="仿宋_GB2312" w:eastAsia="仿宋_GB2312" w:hAnsi="仿宋_GB2312" w:cs="仿宋_GB2312"/>
                <w:szCs w:val="21"/>
                <w:lang w:val="zh-CN"/>
              </w:rPr>
            </w:pPr>
            <w:r>
              <w:rPr>
                <w:rFonts w:ascii="仿宋_GB2312" w:eastAsia="仿宋_GB2312" w:hAnsi="仿宋_GB2312" w:cs="仿宋_GB2312" w:hint="eastAsia"/>
                <w:szCs w:val="21"/>
              </w:rPr>
              <w:t>f)</w:t>
            </w:r>
            <w:r>
              <w:rPr>
                <w:rFonts w:ascii="仿宋_GB2312" w:eastAsia="仿宋_GB2312" w:hAnsi="仿宋_GB2312" w:cs="仿宋_GB2312" w:hint="eastAsia"/>
                <w:szCs w:val="21"/>
              </w:rPr>
              <w:t>热等效时间的指示。</w:t>
            </w:r>
          </w:p>
        </w:tc>
        <w:tc>
          <w:tcPr>
            <w:tcW w:w="1060" w:type="dxa"/>
            <w:vMerge/>
            <w:vAlign w:val="center"/>
          </w:tcPr>
          <w:p w:rsidR="00690118" w:rsidRDefault="00690118">
            <w:pPr>
              <w:pStyle w:val="TableParagraph"/>
              <w:jc w:val="center"/>
              <w:rPr>
                <w:rFonts w:ascii="仿宋_GB2312" w:eastAsia="仿宋_GB2312" w:cstheme="minorBidi"/>
                <w:szCs w:val="21"/>
                <w:lang w:bidi="ar-SA"/>
              </w:rPr>
            </w:pPr>
          </w:p>
        </w:tc>
        <w:tc>
          <w:tcPr>
            <w:tcW w:w="1110" w:type="dxa"/>
            <w:vMerge/>
          </w:tcPr>
          <w:p w:rsidR="00690118" w:rsidRDefault="00690118">
            <w:pPr>
              <w:pStyle w:val="TableParagraph"/>
              <w:spacing w:before="158"/>
              <w:ind w:left="130" w:right="5"/>
              <w:jc w:val="center"/>
              <w:rPr>
                <w:rFonts w:ascii="仿宋_GB2312" w:eastAsia="仿宋_GB2312" w:cstheme="minorBidi"/>
                <w:szCs w:val="21"/>
                <w:lang w:bidi="ar-SA"/>
              </w:rPr>
            </w:pPr>
          </w:p>
        </w:tc>
        <w:tc>
          <w:tcPr>
            <w:tcW w:w="690" w:type="dxa"/>
            <w:vMerge/>
          </w:tcPr>
          <w:p w:rsidR="00690118" w:rsidRDefault="00690118">
            <w:pPr>
              <w:pStyle w:val="TableParagraph"/>
              <w:spacing w:before="158"/>
              <w:ind w:left="130" w:right="5"/>
              <w:jc w:val="center"/>
              <w:rPr>
                <w:rFonts w:ascii="仿宋_GB2312" w:eastAsia="仿宋_GB2312" w:cstheme="minorBidi"/>
                <w:szCs w:val="21"/>
                <w:lang w:bidi="ar-SA"/>
              </w:rPr>
            </w:pPr>
          </w:p>
        </w:tc>
      </w:tr>
      <w:tr w:rsidR="00690118">
        <w:trPr>
          <w:trHeight w:val="1402"/>
        </w:trPr>
        <w:tc>
          <w:tcPr>
            <w:tcW w:w="666"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080"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880" w:type="dxa"/>
            <w:vMerge/>
            <w:vAlign w:val="center"/>
          </w:tcPr>
          <w:p w:rsidR="00690118" w:rsidRDefault="00690118">
            <w:pPr>
              <w:widowControl/>
              <w:jc w:val="center"/>
              <w:rPr>
                <w:rFonts w:ascii="仿宋_GB2312" w:eastAsia="仿宋_GB2312" w:hAnsi="仿宋_GB2312" w:cs="仿宋_GB2312"/>
                <w:szCs w:val="21"/>
                <w:lang w:val="zh-CN"/>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对于允许操作者直接改变输出量大小的</w:t>
            </w:r>
            <w:r>
              <w:rPr>
                <w:rFonts w:ascii="仿宋_GB2312" w:eastAsia="仿宋_GB2312" w:hAnsi="仿宋_GB2312" w:cs="仿宋_GB2312" w:hint="eastAsia"/>
                <w:szCs w:val="21"/>
              </w:rPr>
              <w:t>ME</w:t>
            </w:r>
            <w:r>
              <w:rPr>
                <w:rFonts w:ascii="仿宋_GB2312" w:eastAsia="仿宋_GB2312" w:hAnsi="仿宋_GB2312" w:cs="仿宋_GB2312" w:hint="eastAsia"/>
                <w:szCs w:val="21"/>
              </w:rPr>
              <w:t>设备，改变输出量大小的调节控制效果应清楚地指示，指示效果应具有主动显示的特性。</w:t>
            </w:r>
          </w:p>
        </w:tc>
        <w:tc>
          <w:tcPr>
            <w:tcW w:w="1060" w:type="dxa"/>
            <w:vAlign w:val="center"/>
          </w:tcPr>
          <w:p w:rsidR="00690118" w:rsidRDefault="00690118">
            <w:pPr>
              <w:pStyle w:val="TableParagraph"/>
              <w:jc w:val="center"/>
              <w:rPr>
                <w:rFonts w:ascii="仿宋_GB2312" w:eastAsia="仿宋_GB2312" w:cstheme="minorBidi"/>
                <w:szCs w:val="21"/>
                <w:lang w:bidi="ar-SA"/>
              </w:rPr>
            </w:pPr>
          </w:p>
        </w:tc>
        <w:tc>
          <w:tcPr>
            <w:tcW w:w="1110" w:type="dxa"/>
            <w:vMerge/>
          </w:tcPr>
          <w:p w:rsidR="00690118" w:rsidRDefault="00690118">
            <w:pPr>
              <w:pStyle w:val="TableParagraph"/>
              <w:spacing w:before="158"/>
              <w:ind w:left="130" w:right="5"/>
              <w:jc w:val="center"/>
              <w:rPr>
                <w:rFonts w:ascii="仿宋_GB2312" w:eastAsia="仿宋_GB2312" w:cstheme="minorBidi"/>
                <w:szCs w:val="21"/>
                <w:lang w:bidi="ar-SA"/>
              </w:rPr>
            </w:pPr>
          </w:p>
        </w:tc>
        <w:tc>
          <w:tcPr>
            <w:tcW w:w="690" w:type="dxa"/>
            <w:vMerge/>
          </w:tcPr>
          <w:p w:rsidR="00690118" w:rsidRDefault="00690118">
            <w:pPr>
              <w:pStyle w:val="TableParagraph"/>
              <w:spacing w:before="158"/>
              <w:ind w:left="130" w:right="5"/>
              <w:jc w:val="center"/>
              <w:rPr>
                <w:rFonts w:ascii="仿宋_GB2312" w:eastAsia="仿宋_GB2312" w:cstheme="minorBidi"/>
                <w:szCs w:val="21"/>
                <w:lang w:bidi="ar-SA"/>
              </w:rPr>
            </w:pPr>
          </w:p>
        </w:tc>
      </w:tr>
      <w:tr w:rsidR="00690118">
        <w:trPr>
          <w:trHeight w:val="392"/>
        </w:trPr>
        <w:tc>
          <w:tcPr>
            <w:tcW w:w="666"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080"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880" w:type="dxa"/>
            <w:vMerge/>
            <w:vAlign w:val="center"/>
          </w:tcPr>
          <w:p w:rsidR="00690118" w:rsidRDefault="00690118">
            <w:pPr>
              <w:widowControl/>
              <w:jc w:val="center"/>
              <w:rPr>
                <w:rFonts w:ascii="仿宋_GB2312" w:eastAsia="仿宋_GB2312" w:hAnsi="仿宋_GB2312" w:cs="仿宋_GB2312"/>
                <w:szCs w:val="21"/>
                <w:lang w:val="zh-CN"/>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HITU</w:t>
            </w:r>
            <w:r>
              <w:rPr>
                <w:rFonts w:ascii="仿宋_GB2312" w:eastAsia="仿宋_GB2312" w:hAnsi="仿宋_GB2312" w:cs="仿宋_GB2312" w:hint="eastAsia"/>
                <w:szCs w:val="21"/>
              </w:rPr>
              <w:t>超声能量开或关的指示。</w:t>
            </w:r>
          </w:p>
        </w:tc>
        <w:tc>
          <w:tcPr>
            <w:tcW w:w="1060" w:type="dxa"/>
            <w:vAlign w:val="center"/>
          </w:tcPr>
          <w:p w:rsidR="00690118" w:rsidRDefault="00690118">
            <w:pPr>
              <w:pStyle w:val="TableParagraph"/>
              <w:jc w:val="center"/>
              <w:rPr>
                <w:rFonts w:ascii="仿宋_GB2312" w:eastAsia="仿宋_GB2312" w:cstheme="minorBidi"/>
                <w:szCs w:val="21"/>
                <w:lang w:bidi="ar-SA"/>
              </w:rPr>
            </w:pPr>
          </w:p>
        </w:tc>
        <w:tc>
          <w:tcPr>
            <w:tcW w:w="1110" w:type="dxa"/>
            <w:vMerge/>
          </w:tcPr>
          <w:p w:rsidR="00690118" w:rsidRDefault="00690118">
            <w:pPr>
              <w:pStyle w:val="TableParagraph"/>
              <w:spacing w:before="158"/>
              <w:ind w:left="130" w:right="5"/>
              <w:jc w:val="center"/>
              <w:rPr>
                <w:rFonts w:ascii="仿宋_GB2312" w:eastAsia="仿宋_GB2312" w:cstheme="minorBidi"/>
                <w:szCs w:val="21"/>
                <w:lang w:bidi="ar-SA"/>
              </w:rPr>
            </w:pPr>
          </w:p>
        </w:tc>
        <w:tc>
          <w:tcPr>
            <w:tcW w:w="690" w:type="dxa"/>
            <w:vMerge/>
          </w:tcPr>
          <w:p w:rsidR="00690118" w:rsidRDefault="00690118">
            <w:pPr>
              <w:pStyle w:val="TableParagraph"/>
              <w:spacing w:before="158"/>
              <w:ind w:left="130" w:right="5"/>
              <w:jc w:val="center"/>
              <w:rPr>
                <w:rFonts w:ascii="仿宋_GB2312" w:eastAsia="仿宋_GB2312" w:cstheme="minorBidi"/>
                <w:szCs w:val="21"/>
                <w:lang w:bidi="ar-SA"/>
              </w:rPr>
            </w:pPr>
          </w:p>
        </w:tc>
      </w:tr>
      <w:tr w:rsidR="00690118">
        <w:trPr>
          <w:trHeight w:val="90"/>
        </w:trPr>
        <w:tc>
          <w:tcPr>
            <w:tcW w:w="666"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080" w:type="dxa"/>
            <w:vMerge/>
            <w:vAlign w:val="center"/>
          </w:tcPr>
          <w:p w:rsidR="00690118" w:rsidRDefault="00690118">
            <w:pPr>
              <w:pStyle w:val="TableParagraph"/>
              <w:spacing w:before="158"/>
              <w:ind w:left="130" w:right="5"/>
              <w:jc w:val="center"/>
              <w:rPr>
                <w:rFonts w:ascii="仿宋_GB2312" w:eastAsia="仿宋_GB2312" w:cstheme="minorBidi"/>
                <w:szCs w:val="21"/>
                <w:lang w:bidi="ar-SA"/>
              </w:rPr>
            </w:pPr>
          </w:p>
        </w:tc>
        <w:tc>
          <w:tcPr>
            <w:tcW w:w="1880" w:type="dxa"/>
            <w:vMerge/>
            <w:vAlign w:val="center"/>
          </w:tcPr>
          <w:p w:rsidR="00690118" w:rsidRDefault="00690118">
            <w:pPr>
              <w:widowControl/>
              <w:jc w:val="center"/>
              <w:rPr>
                <w:rFonts w:ascii="仿宋_GB2312" w:eastAsia="仿宋_GB2312" w:hAnsi="仿宋_GB2312" w:cs="仿宋_GB2312"/>
                <w:szCs w:val="21"/>
                <w:lang w:val="zh-CN"/>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换能器与患者间的耦合不足以保证有效性和安全性的指示。</w:t>
            </w:r>
          </w:p>
        </w:tc>
        <w:tc>
          <w:tcPr>
            <w:tcW w:w="1060" w:type="dxa"/>
            <w:vAlign w:val="center"/>
          </w:tcPr>
          <w:p w:rsidR="00690118" w:rsidRDefault="00690118">
            <w:pPr>
              <w:pStyle w:val="TableParagraph"/>
              <w:jc w:val="center"/>
              <w:rPr>
                <w:rFonts w:ascii="仿宋_GB2312" w:eastAsia="仿宋_GB2312" w:cstheme="minorBidi"/>
                <w:szCs w:val="21"/>
                <w:lang w:bidi="ar-SA"/>
              </w:rPr>
            </w:pPr>
          </w:p>
        </w:tc>
        <w:tc>
          <w:tcPr>
            <w:tcW w:w="1110" w:type="dxa"/>
            <w:vMerge/>
          </w:tcPr>
          <w:p w:rsidR="00690118" w:rsidRDefault="00690118">
            <w:pPr>
              <w:pStyle w:val="TableParagraph"/>
              <w:spacing w:before="158"/>
              <w:ind w:left="130" w:right="5"/>
              <w:jc w:val="center"/>
              <w:rPr>
                <w:rFonts w:ascii="仿宋_GB2312" w:eastAsia="仿宋_GB2312" w:cstheme="minorBidi"/>
                <w:szCs w:val="21"/>
                <w:lang w:bidi="ar-SA"/>
              </w:rPr>
            </w:pPr>
          </w:p>
        </w:tc>
        <w:tc>
          <w:tcPr>
            <w:tcW w:w="690" w:type="dxa"/>
            <w:vMerge/>
          </w:tcPr>
          <w:p w:rsidR="00690118" w:rsidRDefault="00690118">
            <w:pPr>
              <w:pStyle w:val="TableParagraph"/>
              <w:spacing w:before="158"/>
              <w:ind w:left="130" w:right="5"/>
              <w:jc w:val="center"/>
              <w:rPr>
                <w:rFonts w:ascii="仿宋_GB2312" w:eastAsia="仿宋_GB2312" w:cstheme="minorBidi"/>
                <w:szCs w:val="21"/>
                <w:lang w:bidi="ar-SA"/>
              </w:rPr>
            </w:pPr>
          </w:p>
        </w:tc>
      </w:tr>
    </w:tbl>
    <w:p w:rsidR="00690118" w:rsidRDefault="00364CA5">
      <w:pPr>
        <w:rPr>
          <w:rFonts w:ascii="仿宋_GB2312" w:eastAsia="仿宋_GB2312" w:hAnsi="仿宋"/>
          <w:sz w:val="36"/>
          <w:szCs w:val="36"/>
        </w:rPr>
      </w:pPr>
      <w:r>
        <w:rPr>
          <w:rFonts w:ascii="仿宋_GB2312" w:eastAsia="仿宋_GB2312" w:hAnsi="仿宋" w:hint="eastAsia"/>
          <w:sz w:val="36"/>
          <w:szCs w:val="36"/>
        </w:rPr>
        <w:br w:type="page"/>
      </w:r>
    </w:p>
    <w:p w:rsidR="00690118" w:rsidRDefault="006B4EA5">
      <w:pPr>
        <w:widowControl/>
        <w:jc w:val="center"/>
        <w:rPr>
          <w:rFonts w:ascii="仿宋_GB2312" w:eastAsia="仿宋_GB2312" w:hAnsi="宋体"/>
          <w:sz w:val="44"/>
          <w:szCs w:val="44"/>
        </w:rPr>
      </w:pPr>
      <w:r w:rsidRPr="006B4EA5">
        <w:rPr>
          <w:rFonts w:ascii="仿宋_GB2312" w:eastAsia="仿宋_GB2312" w:hAnsi="仿宋" w:hint="eastAsia"/>
          <w:sz w:val="36"/>
          <w:szCs w:val="36"/>
        </w:rPr>
        <w:lastRenderedPageBreak/>
        <w:t>YY 9706.262-2021检验报告内容模板</w:t>
      </w:r>
    </w:p>
    <w:p w:rsidR="00690118" w:rsidRDefault="00364CA5" w:rsidP="006B4EA5">
      <w:pPr>
        <w:spacing w:line="0" w:lineRule="atLeast"/>
        <w:jc w:val="right"/>
        <w:rPr>
          <w:rFonts w:eastAsiaTheme="minorEastAsia"/>
        </w:rPr>
      </w:pPr>
      <w:r>
        <w:rPr>
          <w:rFonts w:ascii="仿宋_GB2312" w:eastAsia="仿宋_GB2312" w:hAnsi="宋体"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共</w:t>
      </w:r>
      <w:r>
        <w:rPr>
          <w:rFonts w:ascii="仿宋_GB2312" w:eastAsia="仿宋_GB2312" w:hint="eastAsia"/>
          <w:szCs w:val="21"/>
        </w:rPr>
        <w:t>1</w:t>
      </w:r>
      <w:r w:rsidR="006B4EA5">
        <w:rPr>
          <w:rFonts w:ascii="仿宋_GB2312" w:eastAsia="仿宋_GB2312" w:hint="eastAsia"/>
          <w:szCs w:val="21"/>
        </w:rPr>
        <w:t>2</w:t>
      </w:r>
      <w:r>
        <w:rPr>
          <w:rFonts w:ascii="仿宋_GB2312" w:eastAsia="仿宋_GB2312" w:hint="eastAsia"/>
          <w:szCs w:val="21"/>
        </w:rPr>
        <w:t>页</w:t>
      </w:r>
      <w:r>
        <w:rPr>
          <w:rFonts w:ascii="仿宋_GB2312" w:eastAsia="仿宋_GB2312" w:hint="eastAsia"/>
          <w:szCs w:val="21"/>
        </w:rPr>
        <w:t xml:space="preserve">  </w:t>
      </w:r>
      <w:r>
        <w:rPr>
          <w:rFonts w:ascii="仿宋_GB2312" w:eastAsia="仿宋_GB2312" w:hint="eastAsia"/>
          <w:szCs w:val="21"/>
        </w:rPr>
        <w:t>第</w:t>
      </w:r>
      <w:r>
        <w:rPr>
          <w:rFonts w:ascii="仿宋_GB2312" w:eastAsia="仿宋_GB2312" w:hint="eastAsia"/>
          <w:szCs w:val="21"/>
        </w:rPr>
        <w:t xml:space="preserve"> </w:t>
      </w:r>
      <w:r>
        <w:rPr>
          <w:rFonts w:ascii="仿宋_GB2312" w:eastAsia="仿宋_GB2312" w:hAnsi="仿宋" w:hint="eastAsia"/>
          <w:szCs w:val="21"/>
        </w:rPr>
        <w:fldChar w:fldCharType="begin"/>
      </w:r>
      <w:r>
        <w:rPr>
          <w:rFonts w:ascii="仿宋_GB2312" w:eastAsia="仿宋_GB2312" w:hAnsi="仿宋" w:hint="eastAsia"/>
          <w:szCs w:val="21"/>
        </w:rPr>
        <w:instrText xml:space="preserve"> AUTONUM  \* Arabic </w:instrText>
      </w:r>
      <w:r>
        <w:rPr>
          <w:rFonts w:ascii="仿宋_GB2312" w:eastAsia="仿宋_GB2312" w:hAnsi="仿宋" w:hint="eastAsia"/>
          <w:szCs w:val="21"/>
        </w:rPr>
        <w:fldChar w:fldCharType="end"/>
      </w:r>
      <w:r>
        <w:rPr>
          <w:rFonts w:ascii="仿宋_GB2312" w:eastAsia="仿宋_GB2312" w:hint="eastAsia"/>
          <w:szCs w:val="21"/>
        </w:rPr>
        <w:t xml:space="preserve"> </w:t>
      </w:r>
      <w:r>
        <w:rPr>
          <w:rFonts w:ascii="仿宋_GB2312" w:eastAsia="仿宋_GB2312" w:hint="eastAsia"/>
          <w:szCs w:val="21"/>
        </w:rPr>
        <w:t>页</w:t>
      </w: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90"/>
        <w:gridCol w:w="1890"/>
        <w:gridCol w:w="3170"/>
        <w:gridCol w:w="1110"/>
        <w:gridCol w:w="1120"/>
        <w:gridCol w:w="640"/>
      </w:tblGrid>
      <w:tr w:rsidR="00690118">
        <w:trPr>
          <w:trHeight w:val="410"/>
        </w:trPr>
        <w:tc>
          <w:tcPr>
            <w:tcW w:w="656"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09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检验项目</w:t>
            </w:r>
          </w:p>
        </w:tc>
        <w:tc>
          <w:tcPr>
            <w:tcW w:w="189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标准条款</w:t>
            </w:r>
          </w:p>
        </w:tc>
        <w:tc>
          <w:tcPr>
            <w:tcW w:w="317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标准要求</w:t>
            </w:r>
          </w:p>
        </w:tc>
        <w:tc>
          <w:tcPr>
            <w:tcW w:w="111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检验结果</w:t>
            </w:r>
          </w:p>
        </w:tc>
        <w:tc>
          <w:tcPr>
            <w:tcW w:w="112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单项结论</w:t>
            </w:r>
          </w:p>
        </w:tc>
        <w:tc>
          <w:tcPr>
            <w:tcW w:w="64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690118">
        <w:trPr>
          <w:trHeight w:val="802"/>
        </w:trPr>
        <w:tc>
          <w:tcPr>
            <w:tcW w:w="656" w:type="dxa"/>
            <w:vMerge w:val="restart"/>
            <w:vAlign w:val="center"/>
          </w:tcPr>
          <w:p w:rsidR="00690118" w:rsidRDefault="00364CA5">
            <w:pPr>
              <w:pStyle w:val="TableParagraph"/>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2</w:t>
            </w:r>
          </w:p>
        </w:tc>
        <w:tc>
          <w:tcPr>
            <w:tcW w:w="1090" w:type="dxa"/>
            <w:vMerge w:val="restart"/>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ME</w:t>
            </w:r>
            <w:r>
              <w:rPr>
                <w:rFonts w:ascii="仿宋_GB2312" w:eastAsia="仿宋_GB2312" w:hAnsi="仿宋_GB2312" w:cs="仿宋_GB2312" w:hint="eastAsia"/>
                <w:szCs w:val="21"/>
              </w:rPr>
              <w:t>设备标识、标记和文件</w:t>
            </w:r>
          </w:p>
        </w:tc>
        <w:tc>
          <w:tcPr>
            <w:tcW w:w="1890" w:type="dxa"/>
            <w:vMerge w:val="restart"/>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jc w:val="center"/>
              <w:rPr>
                <w:rFonts w:ascii="仿宋_GB2312" w:eastAsia="仿宋_GB2312" w:hAnsi="仿宋_GB2312" w:cs="仿宋_GB2312"/>
                <w:szCs w:val="21"/>
                <w:lang w:val="zh-CN"/>
              </w:rPr>
            </w:pPr>
            <w:r>
              <w:rPr>
                <w:rFonts w:ascii="仿宋_GB2312" w:eastAsia="仿宋_GB2312" w:hAnsi="仿宋_GB2312" w:cs="仿宋_GB2312" w:hint="eastAsia"/>
                <w:szCs w:val="21"/>
              </w:rPr>
              <w:t xml:space="preserve">201.7.9.2.1 </w:t>
            </w: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使用说明书</w:t>
            </w:r>
            <w:r>
              <w:rPr>
                <w:rFonts w:ascii="仿宋_GB2312" w:eastAsia="仿宋_GB2312" w:hAnsi="仿宋_GB2312" w:cs="仿宋_GB2312"/>
                <w:szCs w:val="21"/>
              </w:rPr>
              <w:t>—</w:t>
            </w:r>
            <w:r>
              <w:rPr>
                <w:rFonts w:ascii="仿宋_GB2312" w:eastAsia="仿宋_GB2312" w:hAnsi="仿宋_GB2312" w:cs="仿宋_GB2312" w:hint="eastAsia"/>
                <w:szCs w:val="21"/>
              </w:rPr>
              <w:t>概述</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增加：</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使用说明书应增加，但不限于下列内容：</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超声声场的分布，</w:t>
            </w:r>
            <w:proofErr w:type="gramStart"/>
            <w:r>
              <w:rPr>
                <w:rFonts w:ascii="仿宋_GB2312" w:eastAsia="仿宋_GB2312" w:hAnsi="仿宋_GB2312" w:cs="仿宋_GB2312" w:hint="eastAsia"/>
                <w:szCs w:val="21"/>
              </w:rPr>
              <w:t>包括声</w:t>
            </w:r>
            <w:proofErr w:type="gramEnd"/>
            <w:r>
              <w:rPr>
                <w:rFonts w:ascii="仿宋_GB2312" w:eastAsia="仿宋_GB2312" w:hAnsi="仿宋_GB2312" w:cs="仿宋_GB2312" w:hint="eastAsia"/>
                <w:szCs w:val="21"/>
              </w:rPr>
              <w:t>束轴上的时间平均声强</w:t>
            </w:r>
            <w:r>
              <w:rPr>
                <w:rFonts w:ascii="仿宋_GB2312" w:eastAsia="仿宋_GB2312" w:hAnsi="仿宋_GB2312" w:cs="仿宋_GB2312" w:hint="eastAsia"/>
                <w:szCs w:val="21"/>
              </w:rPr>
              <w:t>ITA</w:t>
            </w:r>
            <w:r>
              <w:rPr>
                <w:rFonts w:ascii="仿宋_GB2312" w:eastAsia="仿宋_GB2312" w:hAnsi="仿宋_GB2312" w:cs="仿宋_GB2312" w:hint="eastAsia"/>
                <w:szCs w:val="21"/>
              </w:rPr>
              <w:t>的扫描</w:t>
            </w:r>
            <w:r>
              <w:rPr>
                <w:rFonts w:ascii="仿宋_GB2312" w:eastAsia="仿宋_GB2312" w:hAnsi="仿宋_GB2312" w:cs="仿宋_GB2312" w:hint="eastAsia"/>
                <w:szCs w:val="21"/>
              </w:rPr>
              <w:t>(x=0,y=0,z)</w:t>
            </w:r>
            <w:r>
              <w:rPr>
                <w:rFonts w:ascii="仿宋_GB2312" w:eastAsia="仿宋_GB2312" w:hAnsi="仿宋_GB2312" w:cs="仿宋_GB2312" w:hint="eastAsia"/>
                <w:szCs w:val="21"/>
              </w:rPr>
              <w:t>；</w:t>
            </w:r>
            <w:proofErr w:type="gramStart"/>
            <w:r>
              <w:rPr>
                <w:rFonts w:ascii="仿宋_GB2312" w:eastAsia="仿宋_GB2312" w:hAnsi="仿宋_GB2312" w:cs="仿宋_GB2312" w:hint="eastAsia"/>
                <w:szCs w:val="21"/>
              </w:rPr>
              <w:t>焦点处声束</w:t>
            </w:r>
            <w:proofErr w:type="gramEnd"/>
            <w:r>
              <w:rPr>
                <w:rFonts w:ascii="仿宋_GB2312" w:eastAsia="仿宋_GB2312" w:hAnsi="仿宋_GB2312" w:cs="仿宋_GB2312" w:hint="eastAsia"/>
                <w:szCs w:val="21"/>
              </w:rPr>
              <w:t>宽度和正交</w:t>
            </w:r>
            <w:proofErr w:type="gramStart"/>
            <w:r>
              <w:rPr>
                <w:rFonts w:ascii="仿宋_GB2312" w:eastAsia="仿宋_GB2312" w:hAnsi="仿宋_GB2312" w:cs="仿宋_GB2312" w:hint="eastAsia"/>
                <w:szCs w:val="21"/>
              </w:rPr>
              <w:t>焦点处声束</w:t>
            </w:r>
            <w:proofErr w:type="gramEnd"/>
            <w:r>
              <w:rPr>
                <w:rFonts w:ascii="仿宋_GB2312" w:eastAsia="仿宋_GB2312" w:hAnsi="仿宋_GB2312" w:cs="仿宋_GB2312" w:hint="eastAsia"/>
                <w:szCs w:val="21"/>
              </w:rPr>
              <w:t>宽度，或最大声</w:t>
            </w:r>
            <w:proofErr w:type="gramStart"/>
            <w:r>
              <w:rPr>
                <w:rFonts w:ascii="仿宋_GB2312" w:eastAsia="仿宋_GB2312" w:hAnsi="仿宋_GB2312" w:cs="仿宋_GB2312" w:hint="eastAsia"/>
                <w:szCs w:val="21"/>
              </w:rPr>
              <w:t>束处声</w:t>
            </w:r>
            <w:proofErr w:type="gramEnd"/>
            <w:r>
              <w:rPr>
                <w:rFonts w:ascii="仿宋_GB2312" w:eastAsia="仿宋_GB2312" w:hAnsi="仿宋_GB2312" w:cs="仿宋_GB2312" w:hint="eastAsia"/>
                <w:szCs w:val="21"/>
              </w:rPr>
              <w:t>束宽度和正交最大声</w:t>
            </w:r>
            <w:proofErr w:type="gramStart"/>
            <w:r>
              <w:rPr>
                <w:rFonts w:ascii="仿宋_GB2312" w:eastAsia="仿宋_GB2312" w:hAnsi="仿宋_GB2312" w:cs="仿宋_GB2312" w:hint="eastAsia"/>
                <w:szCs w:val="21"/>
              </w:rPr>
              <w:t>束处声</w:t>
            </w:r>
            <w:proofErr w:type="gramEnd"/>
            <w:r>
              <w:rPr>
                <w:rFonts w:ascii="仿宋_GB2312" w:eastAsia="仿宋_GB2312" w:hAnsi="仿宋_GB2312" w:cs="仿宋_GB2312" w:hint="eastAsia"/>
                <w:szCs w:val="21"/>
              </w:rPr>
              <w:t>束宽度；以及</w:t>
            </w:r>
            <w:proofErr w:type="gramStart"/>
            <w:r>
              <w:rPr>
                <w:rFonts w:ascii="仿宋_GB2312" w:eastAsia="仿宋_GB2312" w:hAnsi="仿宋_GB2312" w:cs="仿宋_GB2312" w:hint="eastAsia"/>
                <w:szCs w:val="21"/>
              </w:rPr>
              <w:t>焦域或</w:t>
            </w:r>
            <w:proofErr w:type="gramEnd"/>
            <w:r>
              <w:rPr>
                <w:rFonts w:ascii="仿宋_GB2312" w:eastAsia="仿宋_GB2312" w:hAnsi="仿宋_GB2312" w:cs="仿宋_GB2312" w:hint="eastAsia"/>
                <w:szCs w:val="21"/>
              </w:rPr>
              <w:t>最大声</w:t>
            </w:r>
            <w:proofErr w:type="gramStart"/>
            <w:r>
              <w:rPr>
                <w:rFonts w:ascii="仿宋_GB2312" w:eastAsia="仿宋_GB2312" w:hAnsi="仿宋_GB2312" w:cs="仿宋_GB2312" w:hint="eastAsia"/>
                <w:szCs w:val="21"/>
              </w:rPr>
              <w:t>束区域</w:t>
            </w:r>
            <w:proofErr w:type="gramEnd"/>
            <w:r>
              <w:rPr>
                <w:rFonts w:ascii="仿宋_GB2312" w:eastAsia="仿宋_GB2312" w:hAnsi="仿宋_GB2312" w:cs="仿宋_GB2312" w:hint="eastAsia"/>
                <w:szCs w:val="21"/>
              </w:rPr>
              <w:t>的三维形态。</w:t>
            </w:r>
            <w:r>
              <w:rPr>
                <w:rFonts w:ascii="仿宋_GB2312" w:eastAsia="仿宋_GB2312" w:hAnsi="仿宋_GB2312" w:cs="仿宋_GB2312" w:hint="eastAsia"/>
                <w:szCs w:val="21"/>
              </w:rPr>
              <w:t xml:space="preserve"> </w:t>
            </w:r>
          </w:p>
        </w:tc>
        <w:tc>
          <w:tcPr>
            <w:tcW w:w="1110" w:type="dxa"/>
            <w:vAlign w:val="center"/>
          </w:tcPr>
          <w:p w:rsidR="00690118" w:rsidRDefault="00690118">
            <w:pPr>
              <w:ind w:leftChars="-50" w:left="-105" w:rightChars="-50" w:right="-105"/>
              <w:jc w:val="center"/>
              <w:rPr>
                <w:rFonts w:ascii="仿宋_GB2312" w:eastAsia="仿宋_GB2312" w:hAnsi="宋体"/>
                <w:bCs/>
                <w:szCs w:val="21"/>
              </w:rPr>
            </w:pPr>
          </w:p>
        </w:tc>
        <w:tc>
          <w:tcPr>
            <w:tcW w:w="1120" w:type="dxa"/>
            <w:vMerge w:val="restart"/>
            <w:vAlign w:val="center"/>
          </w:tcPr>
          <w:p w:rsidR="00690118" w:rsidRDefault="00690118">
            <w:pPr>
              <w:ind w:leftChars="-50" w:left="-105" w:rightChars="-50" w:right="-105"/>
              <w:jc w:val="center"/>
              <w:rPr>
                <w:rFonts w:ascii="仿宋_GB2312" w:eastAsia="仿宋_GB2312" w:hAnsi="宋体"/>
                <w:bCs/>
                <w:szCs w:val="21"/>
              </w:rPr>
            </w:pPr>
          </w:p>
        </w:tc>
        <w:tc>
          <w:tcPr>
            <w:tcW w:w="640" w:type="dxa"/>
            <w:vMerge w:val="restart"/>
            <w:vAlign w:val="center"/>
          </w:tcPr>
          <w:p w:rsidR="00690118" w:rsidRDefault="00690118">
            <w:pPr>
              <w:ind w:leftChars="-75" w:left="-158" w:rightChars="-55" w:right="-115"/>
              <w:jc w:val="center"/>
              <w:rPr>
                <w:rFonts w:ascii="仿宋_GB2312" w:eastAsia="仿宋_GB2312" w:hAnsi="仿宋"/>
                <w:bCs/>
                <w:szCs w:val="21"/>
              </w:rPr>
            </w:pPr>
          </w:p>
        </w:tc>
      </w:tr>
      <w:tr w:rsidR="00690118">
        <w:trPr>
          <w:trHeight w:val="486"/>
        </w:trPr>
        <w:tc>
          <w:tcPr>
            <w:tcW w:w="656" w:type="dxa"/>
            <w:vMerge/>
            <w:vAlign w:val="center"/>
          </w:tcPr>
          <w:p w:rsidR="00690118" w:rsidRDefault="00690118">
            <w:pPr>
              <w:jc w:val="center"/>
              <w:rPr>
                <w:rFonts w:ascii="仿宋_GB2312" w:eastAsia="仿宋_GB2312" w:hAnsi="宋体"/>
                <w:bCs/>
                <w:szCs w:val="21"/>
              </w:rPr>
            </w:pPr>
          </w:p>
        </w:tc>
        <w:tc>
          <w:tcPr>
            <w:tcW w:w="1090" w:type="dxa"/>
            <w:vMerge/>
            <w:vAlign w:val="center"/>
          </w:tcPr>
          <w:p w:rsidR="00690118" w:rsidRDefault="00690118">
            <w:pPr>
              <w:jc w:val="center"/>
              <w:rPr>
                <w:rFonts w:ascii="仿宋_GB2312" w:eastAsia="仿宋_GB2312" w:hAnsi="宋体"/>
                <w:bCs/>
                <w:szCs w:val="21"/>
              </w:rPr>
            </w:pPr>
          </w:p>
        </w:tc>
        <w:tc>
          <w:tcPr>
            <w:tcW w:w="1890" w:type="dxa"/>
            <w:vMerge/>
            <w:vAlign w:val="center"/>
          </w:tcPr>
          <w:p w:rsidR="00690118" w:rsidRDefault="00690118">
            <w:pPr>
              <w:jc w:val="center"/>
              <w:rPr>
                <w:rFonts w:ascii="仿宋_GB2312" w:eastAsia="仿宋_GB2312" w:hAnsi="宋体"/>
                <w:bCs/>
                <w:szCs w:val="21"/>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如果存在复合型声束形态，包括电子相控、多重焦深、多重波束、多焦点、声束重叠或交叉、和</w:t>
            </w:r>
            <w:r>
              <w:rPr>
                <w:rFonts w:ascii="仿宋_GB2312" w:eastAsia="仿宋_GB2312" w:hAnsi="仿宋_GB2312" w:cs="仿宋_GB2312" w:hint="eastAsia"/>
                <w:szCs w:val="21"/>
              </w:rPr>
              <w:t>/</w:t>
            </w:r>
            <w:r>
              <w:rPr>
                <w:rFonts w:ascii="仿宋_GB2312" w:eastAsia="仿宋_GB2312" w:hAnsi="仿宋_GB2312" w:cs="仿宋_GB2312" w:hint="eastAsia"/>
                <w:szCs w:val="21"/>
              </w:rPr>
              <w:t>或任何未指明的声束形态，制造商应采用适当的标准从风险评价的角度规定并描述所有与临床相关的或临床采用的声束形态的特性，并且，如果必要的话，对焦深、声束横截面积等定义出有效的参数，适用的情况下，类同于已有的标准。</w:t>
            </w:r>
            <w:r>
              <w:rPr>
                <w:rFonts w:ascii="仿宋_GB2312" w:eastAsia="仿宋_GB2312" w:hAnsi="仿宋_GB2312" w:cs="仿宋_GB2312" w:hint="eastAsia"/>
                <w:szCs w:val="21"/>
              </w:rPr>
              <w:t xml:space="preserve">   </w:t>
            </w:r>
          </w:p>
        </w:tc>
        <w:tc>
          <w:tcPr>
            <w:tcW w:w="1110" w:type="dxa"/>
            <w:vAlign w:val="center"/>
          </w:tcPr>
          <w:p w:rsidR="00690118" w:rsidRDefault="00690118">
            <w:pPr>
              <w:ind w:leftChars="-50" w:left="-105" w:rightChars="-50" w:right="-105"/>
              <w:jc w:val="center"/>
              <w:rPr>
                <w:rFonts w:ascii="仿宋_GB2312" w:eastAsia="仿宋_GB2312" w:hAnsi="宋体"/>
                <w:bCs/>
                <w:szCs w:val="21"/>
              </w:rPr>
            </w:pPr>
          </w:p>
        </w:tc>
        <w:tc>
          <w:tcPr>
            <w:tcW w:w="1120" w:type="dxa"/>
            <w:vMerge/>
            <w:vAlign w:val="center"/>
          </w:tcPr>
          <w:p w:rsidR="00690118" w:rsidRDefault="00690118">
            <w:pPr>
              <w:jc w:val="center"/>
              <w:rPr>
                <w:rFonts w:ascii="仿宋_GB2312" w:eastAsia="仿宋_GB2312" w:hAnsi="宋体"/>
                <w:bCs/>
                <w:szCs w:val="21"/>
              </w:rPr>
            </w:pPr>
          </w:p>
        </w:tc>
        <w:tc>
          <w:tcPr>
            <w:tcW w:w="640" w:type="dxa"/>
            <w:vMerge/>
            <w:vAlign w:val="center"/>
          </w:tcPr>
          <w:p w:rsidR="00690118" w:rsidRDefault="00690118">
            <w:pPr>
              <w:jc w:val="center"/>
              <w:rPr>
                <w:rFonts w:ascii="仿宋_GB2312" w:eastAsia="仿宋_GB2312" w:hAnsi="宋体"/>
                <w:bCs/>
                <w:szCs w:val="21"/>
              </w:rPr>
            </w:pPr>
          </w:p>
        </w:tc>
      </w:tr>
      <w:tr w:rsidR="00690118">
        <w:trPr>
          <w:trHeight w:val="486"/>
        </w:trPr>
        <w:tc>
          <w:tcPr>
            <w:tcW w:w="656" w:type="dxa"/>
            <w:vMerge/>
            <w:vAlign w:val="center"/>
          </w:tcPr>
          <w:p w:rsidR="00690118" w:rsidRDefault="00690118">
            <w:pPr>
              <w:jc w:val="center"/>
              <w:rPr>
                <w:rFonts w:ascii="仿宋_GB2312" w:eastAsia="仿宋_GB2312" w:hAnsi="宋体"/>
                <w:bCs/>
                <w:szCs w:val="21"/>
              </w:rPr>
            </w:pPr>
          </w:p>
        </w:tc>
        <w:tc>
          <w:tcPr>
            <w:tcW w:w="1090" w:type="dxa"/>
            <w:vMerge/>
            <w:vAlign w:val="center"/>
          </w:tcPr>
          <w:p w:rsidR="00690118" w:rsidRDefault="00690118">
            <w:pPr>
              <w:jc w:val="center"/>
              <w:rPr>
                <w:rFonts w:ascii="仿宋_GB2312" w:eastAsia="仿宋_GB2312" w:hAnsi="宋体"/>
                <w:bCs/>
                <w:szCs w:val="21"/>
              </w:rPr>
            </w:pPr>
          </w:p>
        </w:tc>
        <w:tc>
          <w:tcPr>
            <w:tcW w:w="1890" w:type="dxa"/>
            <w:vMerge/>
            <w:vAlign w:val="center"/>
          </w:tcPr>
          <w:p w:rsidR="00690118" w:rsidRDefault="00690118">
            <w:pPr>
              <w:jc w:val="center"/>
              <w:rPr>
                <w:rFonts w:ascii="仿宋_GB2312" w:eastAsia="仿宋_GB2312" w:hAnsi="宋体"/>
                <w:bCs/>
                <w:szCs w:val="21"/>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治疗超声的瞄准精度。应讨论临床应用中影响瞄准精度的因素。</w:t>
            </w:r>
            <w:r>
              <w:rPr>
                <w:rFonts w:ascii="仿宋_GB2312" w:eastAsia="仿宋_GB2312" w:hAnsi="仿宋_GB2312" w:cs="仿宋_GB2312" w:hint="eastAsia"/>
                <w:szCs w:val="21"/>
              </w:rPr>
              <w:t xml:space="preserve">  </w:t>
            </w:r>
          </w:p>
        </w:tc>
        <w:tc>
          <w:tcPr>
            <w:tcW w:w="1110" w:type="dxa"/>
            <w:vAlign w:val="center"/>
          </w:tcPr>
          <w:p w:rsidR="00690118" w:rsidRDefault="00690118">
            <w:pPr>
              <w:ind w:leftChars="-50" w:left="-105" w:rightChars="-50" w:right="-105"/>
              <w:jc w:val="center"/>
              <w:rPr>
                <w:rFonts w:ascii="仿宋_GB2312" w:eastAsia="仿宋_GB2312" w:hAnsi="宋体"/>
                <w:bCs/>
                <w:szCs w:val="21"/>
              </w:rPr>
            </w:pPr>
          </w:p>
        </w:tc>
        <w:tc>
          <w:tcPr>
            <w:tcW w:w="1120" w:type="dxa"/>
            <w:vMerge/>
            <w:vAlign w:val="center"/>
          </w:tcPr>
          <w:p w:rsidR="00690118" w:rsidRDefault="00690118">
            <w:pPr>
              <w:jc w:val="center"/>
              <w:rPr>
                <w:rFonts w:ascii="仿宋_GB2312" w:eastAsia="仿宋_GB2312" w:hAnsi="宋体"/>
                <w:bCs/>
                <w:szCs w:val="21"/>
              </w:rPr>
            </w:pPr>
          </w:p>
        </w:tc>
        <w:tc>
          <w:tcPr>
            <w:tcW w:w="640" w:type="dxa"/>
            <w:vMerge/>
            <w:vAlign w:val="center"/>
          </w:tcPr>
          <w:p w:rsidR="00690118" w:rsidRDefault="00690118">
            <w:pPr>
              <w:jc w:val="center"/>
              <w:rPr>
                <w:rFonts w:ascii="仿宋_GB2312" w:eastAsia="仿宋_GB2312" w:hAnsi="宋体"/>
                <w:bCs/>
                <w:szCs w:val="21"/>
              </w:rPr>
            </w:pPr>
          </w:p>
        </w:tc>
      </w:tr>
      <w:tr w:rsidR="00690118">
        <w:trPr>
          <w:trHeight w:val="486"/>
        </w:trPr>
        <w:tc>
          <w:tcPr>
            <w:tcW w:w="656" w:type="dxa"/>
            <w:vMerge/>
            <w:vAlign w:val="center"/>
          </w:tcPr>
          <w:p w:rsidR="00690118" w:rsidRDefault="00690118">
            <w:pPr>
              <w:jc w:val="center"/>
              <w:rPr>
                <w:rFonts w:ascii="仿宋_GB2312" w:eastAsia="仿宋_GB2312" w:hAnsi="宋体"/>
                <w:bCs/>
                <w:szCs w:val="21"/>
              </w:rPr>
            </w:pPr>
          </w:p>
        </w:tc>
        <w:tc>
          <w:tcPr>
            <w:tcW w:w="1090" w:type="dxa"/>
            <w:vMerge/>
            <w:vAlign w:val="center"/>
          </w:tcPr>
          <w:p w:rsidR="00690118" w:rsidRDefault="00690118">
            <w:pPr>
              <w:jc w:val="center"/>
              <w:rPr>
                <w:rFonts w:ascii="仿宋_GB2312" w:eastAsia="仿宋_GB2312" w:hAnsi="宋体"/>
                <w:bCs/>
                <w:szCs w:val="21"/>
              </w:rPr>
            </w:pPr>
          </w:p>
        </w:tc>
        <w:tc>
          <w:tcPr>
            <w:tcW w:w="1890" w:type="dxa"/>
            <w:vMerge/>
            <w:vAlign w:val="center"/>
          </w:tcPr>
          <w:p w:rsidR="00690118" w:rsidRDefault="00690118">
            <w:pPr>
              <w:jc w:val="center"/>
              <w:rPr>
                <w:rFonts w:ascii="仿宋_GB2312" w:eastAsia="仿宋_GB2312" w:hAnsi="宋体"/>
                <w:bCs/>
                <w:szCs w:val="21"/>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有关定位装置和如何使用该装置来实施治疗剂量配准方面的描述。</w:t>
            </w:r>
            <w:r>
              <w:rPr>
                <w:rFonts w:ascii="仿宋_GB2312" w:eastAsia="仿宋_GB2312" w:hAnsi="仿宋_GB2312" w:cs="仿宋_GB2312" w:hint="eastAsia"/>
                <w:szCs w:val="21"/>
              </w:rPr>
              <w:t xml:space="preserve"> </w:t>
            </w:r>
          </w:p>
        </w:tc>
        <w:tc>
          <w:tcPr>
            <w:tcW w:w="1110" w:type="dxa"/>
            <w:vAlign w:val="center"/>
          </w:tcPr>
          <w:p w:rsidR="00690118" w:rsidRDefault="00690118">
            <w:pPr>
              <w:ind w:leftChars="-60" w:left="-126" w:rightChars="-60" w:right="-126"/>
              <w:jc w:val="center"/>
              <w:rPr>
                <w:rFonts w:ascii="仿宋_GB2312" w:eastAsia="仿宋_GB2312" w:cstheme="minorBidi"/>
                <w:szCs w:val="21"/>
              </w:rPr>
            </w:pPr>
          </w:p>
        </w:tc>
        <w:tc>
          <w:tcPr>
            <w:tcW w:w="1120" w:type="dxa"/>
            <w:vMerge/>
            <w:vAlign w:val="center"/>
          </w:tcPr>
          <w:p w:rsidR="00690118" w:rsidRDefault="00690118">
            <w:pPr>
              <w:jc w:val="center"/>
              <w:rPr>
                <w:rFonts w:ascii="仿宋_GB2312" w:eastAsia="仿宋_GB2312" w:hAnsi="宋体"/>
                <w:bCs/>
                <w:szCs w:val="21"/>
              </w:rPr>
            </w:pPr>
          </w:p>
        </w:tc>
        <w:tc>
          <w:tcPr>
            <w:tcW w:w="640" w:type="dxa"/>
            <w:vMerge/>
            <w:vAlign w:val="center"/>
          </w:tcPr>
          <w:p w:rsidR="00690118" w:rsidRDefault="00690118">
            <w:pPr>
              <w:jc w:val="center"/>
              <w:rPr>
                <w:rFonts w:ascii="仿宋_GB2312" w:eastAsia="仿宋_GB2312" w:hAnsi="宋体"/>
                <w:bCs/>
                <w:szCs w:val="21"/>
              </w:rPr>
            </w:pPr>
          </w:p>
        </w:tc>
      </w:tr>
      <w:tr w:rsidR="00690118">
        <w:trPr>
          <w:trHeight w:val="486"/>
        </w:trPr>
        <w:tc>
          <w:tcPr>
            <w:tcW w:w="656" w:type="dxa"/>
            <w:vMerge/>
            <w:vAlign w:val="center"/>
          </w:tcPr>
          <w:p w:rsidR="00690118" w:rsidRDefault="00690118">
            <w:pPr>
              <w:jc w:val="center"/>
              <w:rPr>
                <w:rFonts w:ascii="仿宋_GB2312" w:eastAsia="仿宋_GB2312" w:hAnsi="宋体"/>
                <w:bCs/>
                <w:szCs w:val="21"/>
              </w:rPr>
            </w:pPr>
          </w:p>
        </w:tc>
        <w:tc>
          <w:tcPr>
            <w:tcW w:w="1090" w:type="dxa"/>
            <w:vMerge/>
            <w:vAlign w:val="center"/>
          </w:tcPr>
          <w:p w:rsidR="00690118" w:rsidRDefault="00690118">
            <w:pPr>
              <w:jc w:val="center"/>
              <w:rPr>
                <w:rFonts w:ascii="仿宋_GB2312" w:eastAsia="仿宋_GB2312" w:hAnsi="宋体"/>
                <w:bCs/>
                <w:szCs w:val="21"/>
              </w:rPr>
            </w:pPr>
          </w:p>
        </w:tc>
        <w:tc>
          <w:tcPr>
            <w:tcW w:w="1890" w:type="dxa"/>
            <w:vMerge/>
            <w:vAlign w:val="center"/>
          </w:tcPr>
          <w:p w:rsidR="00690118" w:rsidRDefault="00690118">
            <w:pPr>
              <w:jc w:val="center"/>
              <w:rPr>
                <w:rFonts w:ascii="仿宋_GB2312" w:eastAsia="仿宋_GB2312" w:hAnsi="宋体"/>
                <w:bCs/>
                <w:szCs w:val="21"/>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有关治疗实施的监控方法和监控设备失效会如何影响治疗方案问题的描述。</w:t>
            </w:r>
            <w:r>
              <w:rPr>
                <w:rFonts w:ascii="仿宋_GB2312" w:eastAsia="仿宋_GB2312" w:hAnsi="仿宋_GB2312" w:cs="仿宋_GB2312" w:hint="eastAsia"/>
                <w:szCs w:val="21"/>
              </w:rPr>
              <w:t xml:space="preserve"> </w:t>
            </w:r>
          </w:p>
        </w:tc>
        <w:tc>
          <w:tcPr>
            <w:tcW w:w="1110" w:type="dxa"/>
            <w:vAlign w:val="center"/>
          </w:tcPr>
          <w:p w:rsidR="00690118" w:rsidRDefault="00690118">
            <w:pPr>
              <w:ind w:leftChars="-50" w:left="-105" w:rightChars="-50" w:right="-105"/>
              <w:jc w:val="center"/>
              <w:rPr>
                <w:rFonts w:ascii="仿宋_GB2312" w:eastAsia="仿宋_GB2312" w:hAnsi="宋体"/>
                <w:bCs/>
                <w:szCs w:val="21"/>
              </w:rPr>
            </w:pPr>
          </w:p>
        </w:tc>
        <w:tc>
          <w:tcPr>
            <w:tcW w:w="1120" w:type="dxa"/>
            <w:vMerge/>
            <w:vAlign w:val="center"/>
          </w:tcPr>
          <w:p w:rsidR="00690118" w:rsidRDefault="00690118">
            <w:pPr>
              <w:jc w:val="center"/>
              <w:rPr>
                <w:rFonts w:ascii="仿宋_GB2312" w:eastAsia="仿宋_GB2312" w:hAnsi="宋体"/>
                <w:bCs/>
                <w:szCs w:val="21"/>
              </w:rPr>
            </w:pPr>
          </w:p>
        </w:tc>
        <w:tc>
          <w:tcPr>
            <w:tcW w:w="640" w:type="dxa"/>
            <w:vMerge/>
            <w:vAlign w:val="center"/>
          </w:tcPr>
          <w:p w:rsidR="00690118" w:rsidRDefault="00690118">
            <w:pPr>
              <w:jc w:val="center"/>
              <w:rPr>
                <w:rFonts w:ascii="仿宋_GB2312" w:eastAsia="仿宋_GB2312" w:hAnsi="宋体"/>
                <w:bCs/>
                <w:szCs w:val="21"/>
              </w:rPr>
            </w:pPr>
          </w:p>
        </w:tc>
      </w:tr>
      <w:tr w:rsidR="00690118">
        <w:trPr>
          <w:trHeight w:val="486"/>
        </w:trPr>
        <w:tc>
          <w:tcPr>
            <w:tcW w:w="656" w:type="dxa"/>
            <w:vMerge/>
            <w:vAlign w:val="center"/>
          </w:tcPr>
          <w:p w:rsidR="00690118" w:rsidRDefault="00690118">
            <w:pPr>
              <w:jc w:val="center"/>
              <w:rPr>
                <w:rFonts w:ascii="仿宋_GB2312" w:eastAsia="仿宋_GB2312" w:hAnsi="宋体"/>
                <w:bCs/>
                <w:szCs w:val="21"/>
              </w:rPr>
            </w:pPr>
          </w:p>
        </w:tc>
        <w:tc>
          <w:tcPr>
            <w:tcW w:w="1090" w:type="dxa"/>
            <w:vMerge/>
            <w:vAlign w:val="center"/>
          </w:tcPr>
          <w:p w:rsidR="00690118" w:rsidRDefault="00690118">
            <w:pPr>
              <w:jc w:val="center"/>
              <w:rPr>
                <w:rFonts w:ascii="仿宋_GB2312" w:eastAsia="仿宋_GB2312" w:hAnsi="宋体"/>
                <w:bCs/>
                <w:szCs w:val="21"/>
              </w:rPr>
            </w:pPr>
          </w:p>
        </w:tc>
        <w:tc>
          <w:tcPr>
            <w:tcW w:w="1890" w:type="dxa"/>
            <w:vMerge/>
            <w:vAlign w:val="center"/>
          </w:tcPr>
          <w:p w:rsidR="00690118" w:rsidRDefault="00690118">
            <w:pPr>
              <w:jc w:val="center"/>
              <w:rPr>
                <w:rFonts w:ascii="仿宋_GB2312" w:eastAsia="仿宋_GB2312" w:hAnsi="宋体"/>
                <w:bCs/>
                <w:szCs w:val="21"/>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如果治疗过程中要测量温度，应讨论超声能量辐照引起的组织温升显示的准确度。</w:t>
            </w:r>
            <w:r>
              <w:rPr>
                <w:rFonts w:ascii="仿宋_GB2312" w:eastAsia="仿宋_GB2312" w:hAnsi="仿宋_GB2312" w:cs="仿宋_GB2312" w:hint="eastAsia"/>
                <w:szCs w:val="21"/>
              </w:rPr>
              <w:t xml:space="preserve"> </w:t>
            </w:r>
          </w:p>
        </w:tc>
        <w:tc>
          <w:tcPr>
            <w:tcW w:w="1110" w:type="dxa"/>
            <w:vAlign w:val="center"/>
          </w:tcPr>
          <w:p w:rsidR="00690118" w:rsidRDefault="00690118">
            <w:pPr>
              <w:ind w:leftChars="-50" w:left="-105" w:rightChars="-50" w:right="-105"/>
              <w:jc w:val="center"/>
              <w:rPr>
                <w:rFonts w:ascii="仿宋_GB2312" w:eastAsia="仿宋_GB2312" w:hAnsi="宋体"/>
                <w:bCs/>
                <w:szCs w:val="21"/>
              </w:rPr>
            </w:pPr>
          </w:p>
        </w:tc>
        <w:tc>
          <w:tcPr>
            <w:tcW w:w="1120" w:type="dxa"/>
            <w:vMerge/>
            <w:vAlign w:val="center"/>
          </w:tcPr>
          <w:p w:rsidR="00690118" w:rsidRDefault="00690118">
            <w:pPr>
              <w:jc w:val="center"/>
              <w:rPr>
                <w:rFonts w:ascii="仿宋_GB2312" w:eastAsia="仿宋_GB2312" w:hAnsi="宋体"/>
                <w:bCs/>
                <w:szCs w:val="21"/>
              </w:rPr>
            </w:pPr>
          </w:p>
        </w:tc>
        <w:tc>
          <w:tcPr>
            <w:tcW w:w="640" w:type="dxa"/>
            <w:vMerge/>
            <w:vAlign w:val="center"/>
          </w:tcPr>
          <w:p w:rsidR="00690118" w:rsidRDefault="00690118">
            <w:pPr>
              <w:jc w:val="center"/>
              <w:rPr>
                <w:rFonts w:ascii="仿宋_GB2312" w:eastAsia="仿宋_GB2312" w:hAnsi="宋体"/>
                <w:bCs/>
                <w:szCs w:val="21"/>
              </w:rPr>
            </w:pPr>
          </w:p>
        </w:tc>
      </w:tr>
      <w:tr w:rsidR="00690118">
        <w:trPr>
          <w:trHeight w:val="486"/>
        </w:trPr>
        <w:tc>
          <w:tcPr>
            <w:tcW w:w="656" w:type="dxa"/>
            <w:vMerge/>
            <w:vAlign w:val="center"/>
          </w:tcPr>
          <w:p w:rsidR="00690118" w:rsidRDefault="00690118">
            <w:pPr>
              <w:jc w:val="center"/>
              <w:rPr>
                <w:rFonts w:ascii="仿宋_GB2312" w:eastAsia="仿宋_GB2312" w:hAnsi="宋体"/>
                <w:bCs/>
                <w:szCs w:val="21"/>
              </w:rPr>
            </w:pPr>
          </w:p>
        </w:tc>
        <w:tc>
          <w:tcPr>
            <w:tcW w:w="1090" w:type="dxa"/>
            <w:vMerge/>
            <w:vAlign w:val="center"/>
          </w:tcPr>
          <w:p w:rsidR="00690118" w:rsidRDefault="00690118">
            <w:pPr>
              <w:jc w:val="center"/>
              <w:rPr>
                <w:rFonts w:ascii="仿宋_GB2312" w:eastAsia="仿宋_GB2312" w:hAnsi="宋体"/>
                <w:bCs/>
                <w:szCs w:val="21"/>
              </w:rPr>
            </w:pPr>
          </w:p>
        </w:tc>
        <w:tc>
          <w:tcPr>
            <w:tcW w:w="1890" w:type="dxa"/>
            <w:vMerge/>
            <w:vAlign w:val="center"/>
          </w:tcPr>
          <w:p w:rsidR="00690118" w:rsidRDefault="00690118">
            <w:pPr>
              <w:jc w:val="center"/>
              <w:rPr>
                <w:rFonts w:ascii="仿宋_GB2312" w:eastAsia="仿宋_GB2312" w:hAnsi="宋体"/>
                <w:bCs/>
                <w:szCs w:val="21"/>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向操作者提供超声治疗的效果和可能的副作用方面的信息（例如非预期的组织受热，皮肤损伤和瘘管形成）。</w:t>
            </w:r>
            <w:r>
              <w:rPr>
                <w:rFonts w:ascii="仿宋_GB2312" w:eastAsia="仿宋_GB2312" w:hAnsi="仿宋_GB2312" w:cs="仿宋_GB2312" w:hint="eastAsia"/>
                <w:szCs w:val="21"/>
              </w:rPr>
              <w:t xml:space="preserve"> </w:t>
            </w:r>
          </w:p>
        </w:tc>
        <w:tc>
          <w:tcPr>
            <w:tcW w:w="1110" w:type="dxa"/>
            <w:vAlign w:val="center"/>
          </w:tcPr>
          <w:p w:rsidR="00690118" w:rsidRDefault="00690118">
            <w:pPr>
              <w:ind w:leftChars="-50" w:left="-105" w:rightChars="-50" w:right="-105"/>
              <w:jc w:val="center"/>
              <w:rPr>
                <w:rFonts w:ascii="仿宋_GB2312" w:eastAsia="仿宋_GB2312" w:hAnsi="宋体"/>
                <w:bCs/>
                <w:szCs w:val="21"/>
              </w:rPr>
            </w:pPr>
          </w:p>
        </w:tc>
        <w:tc>
          <w:tcPr>
            <w:tcW w:w="1120" w:type="dxa"/>
            <w:vMerge/>
            <w:vAlign w:val="center"/>
          </w:tcPr>
          <w:p w:rsidR="00690118" w:rsidRDefault="00690118">
            <w:pPr>
              <w:jc w:val="center"/>
              <w:rPr>
                <w:rFonts w:ascii="仿宋_GB2312" w:eastAsia="仿宋_GB2312" w:hAnsi="宋体"/>
                <w:bCs/>
                <w:szCs w:val="21"/>
              </w:rPr>
            </w:pPr>
          </w:p>
        </w:tc>
        <w:tc>
          <w:tcPr>
            <w:tcW w:w="640" w:type="dxa"/>
            <w:vMerge/>
            <w:vAlign w:val="center"/>
          </w:tcPr>
          <w:p w:rsidR="00690118" w:rsidRDefault="00690118">
            <w:pPr>
              <w:jc w:val="center"/>
              <w:rPr>
                <w:rFonts w:ascii="仿宋_GB2312" w:eastAsia="仿宋_GB2312" w:hAnsi="宋体"/>
                <w:bCs/>
                <w:szCs w:val="21"/>
              </w:rPr>
            </w:pPr>
          </w:p>
        </w:tc>
      </w:tr>
      <w:tr w:rsidR="00690118">
        <w:trPr>
          <w:trHeight w:val="486"/>
        </w:trPr>
        <w:tc>
          <w:tcPr>
            <w:tcW w:w="656" w:type="dxa"/>
            <w:vMerge/>
            <w:vAlign w:val="center"/>
          </w:tcPr>
          <w:p w:rsidR="00690118" w:rsidRDefault="00690118">
            <w:pPr>
              <w:jc w:val="center"/>
              <w:rPr>
                <w:rFonts w:ascii="仿宋_GB2312" w:eastAsia="仿宋_GB2312" w:hAnsi="宋体"/>
                <w:bCs/>
                <w:szCs w:val="21"/>
              </w:rPr>
            </w:pPr>
          </w:p>
        </w:tc>
        <w:tc>
          <w:tcPr>
            <w:tcW w:w="1090" w:type="dxa"/>
            <w:vMerge/>
            <w:vAlign w:val="center"/>
          </w:tcPr>
          <w:p w:rsidR="00690118" w:rsidRDefault="00690118">
            <w:pPr>
              <w:jc w:val="center"/>
              <w:rPr>
                <w:rFonts w:ascii="仿宋_GB2312" w:eastAsia="仿宋_GB2312" w:hAnsi="宋体"/>
                <w:bCs/>
                <w:szCs w:val="21"/>
              </w:rPr>
            </w:pPr>
          </w:p>
        </w:tc>
        <w:tc>
          <w:tcPr>
            <w:tcW w:w="1890" w:type="dxa"/>
            <w:vMerge/>
            <w:vAlign w:val="center"/>
          </w:tcPr>
          <w:p w:rsidR="00690118" w:rsidRDefault="00690118">
            <w:pPr>
              <w:jc w:val="center"/>
              <w:rPr>
                <w:rFonts w:ascii="仿宋_GB2312" w:eastAsia="仿宋_GB2312" w:hAnsi="宋体"/>
                <w:bCs/>
                <w:szCs w:val="21"/>
              </w:rPr>
            </w:pPr>
          </w:p>
        </w:tc>
        <w:tc>
          <w:tcPr>
            <w:tcW w:w="317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向操作者提供人体的哪些部位不适合进行超声治疗的信息，例如，识别出超声不易穿过的组织，如含气脏器或骨骼。</w:t>
            </w:r>
            <w:r>
              <w:rPr>
                <w:rFonts w:ascii="仿宋_GB2312" w:eastAsia="仿宋_GB2312" w:hAnsi="仿宋_GB2312" w:cs="仿宋_GB2312" w:hint="eastAsia"/>
                <w:szCs w:val="21"/>
              </w:rPr>
              <w:t xml:space="preserve"> </w:t>
            </w:r>
          </w:p>
        </w:tc>
        <w:tc>
          <w:tcPr>
            <w:tcW w:w="1110" w:type="dxa"/>
            <w:vAlign w:val="center"/>
          </w:tcPr>
          <w:p w:rsidR="00690118" w:rsidRDefault="00690118">
            <w:pPr>
              <w:ind w:leftChars="-50" w:left="-105" w:rightChars="-50" w:right="-105"/>
              <w:jc w:val="center"/>
              <w:rPr>
                <w:rFonts w:ascii="仿宋_GB2312" w:eastAsia="仿宋_GB2312" w:hAnsi="宋体"/>
                <w:bCs/>
                <w:szCs w:val="21"/>
              </w:rPr>
            </w:pPr>
          </w:p>
        </w:tc>
        <w:tc>
          <w:tcPr>
            <w:tcW w:w="1120" w:type="dxa"/>
            <w:vMerge/>
            <w:vAlign w:val="center"/>
          </w:tcPr>
          <w:p w:rsidR="00690118" w:rsidRDefault="00690118">
            <w:pPr>
              <w:jc w:val="center"/>
              <w:rPr>
                <w:rFonts w:ascii="仿宋_GB2312" w:eastAsia="仿宋_GB2312" w:hAnsi="宋体"/>
                <w:bCs/>
                <w:szCs w:val="21"/>
              </w:rPr>
            </w:pPr>
          </w:p>
        </w:tc>
        <w:tc>
          <w:tcPr>
            <w:tcW w:w="640" w:type="dxa"/>
            <w:vMerge/>
            <w:vAlign w:val="center"/>
          </w:tcPr>
          <w:p w:rsidR="00690118" w:rsidRDefault="00690118">
            <w:pPr>
              <w:jc w:val="center"/>
              <w:rPr>
                <w:rFonts w:ascii="仿宋_GB2312" w:eastAsia="仿宋_GB2312" w:hAnsi="宋体"/>
                <w:bCs/>
                <w:szCs w:val="21"/>
              </w:rPr>
            </w:pPr>
          </w:p>
        </w:tc>
      </w:tr>
    </w:tbl>
    <w:p w:rsidR="00690118" w:rsidRDefault="00364CA5">
      <w:pPr>
        <w:spacing w:line="0" w:lineRule="atLeast"/>
        <w:rPr>
          <w:rFonts w:eastAsiaTheme="minorEastAsia"/>
        </w:rPr>
      </w:pPr>
      <w:r>
        <w:rPr>
          <w:rFonts w:eastAsiaTheme="minorEastAsia" w:hint="eastAsia"/>
        </w:rPr>
        <w:br w:type="page"/>
      </w:r>
    </w:p>
    <w:p w:rsidR="00690118" w:rsidRDefault="006B4EA5">
      <w:pPr>
        <w:widowControl/>
        <w:jc w:val="center"/>
        <w:rPr>
          <w:rFonts w:ascii="仿宋_GB2312" w:eastAsia="仿宋_GB2312" w:hAnsi="宋体"/>
          <w:sz w:val="44"/>
          <w:szCs w:val="44"/>
        </w:rPr>
      </w:pPr>
      <w:r w:rsidRPr="006B4EA5">
        <w:rPr>
          <w:rFonts w:ascii="仿宋_GB2312" w:eastAsia="仿宋_GB2312" w:hAnsi="仿宋" w:hint="eastAsia"/>
          <w:sz w:val="36"/>
          <w:szCs w:val="36"/>
        </w:rPr>
        <w:lastRenderedPageBreak/>
        <w:t>YY 9706.262-2021检验报告内容模板</w:t>
      </w:r>
    </w:p>
    <w:p w:rsidR="00690118" w:rsidRDefault="00364CA5" w:rsidP="006B4EA5">
      <w:pPr>
        <w:spacing w:line="0" w:lineRule="atLeast"/>
        <w:jc w:val="right"/>
        <w:rPr>
          <w:rFonts w:eastAsiaTheme="minorEastAsia"/>
        </w:rPr>
      </w:pPr>
      <w:r>
        <w:rPr>
          <w:rFonts w:ascii="仿宋_GB2312" w:eastAsia="仿宋_GB2312" w:hAnsi="宋体"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共</w:t>
      </w:r>
      <w:r>
        <w:rPr>
          <w:rFonts w:ascii="仿宋_GB2312" w:eastAsia="仿宋_GB2312" w:hint="eastAsia"/>
          <w:szCs w:val="21"/>
        </w:rPr>
        <w:t>1</w:t>
      </w:r>
      <w:r w:rsidR="006B4EA5">
        <w:rPr>
          <w:rFonts w:ascii="仿宋_GB2312" w:eastAsia="仿宋_GB2312" w:hint="eastAsia"/>
          <w:szCs w:val="21"/>
        </w:rPr>
        <w:t>2</w:t>
      </w:r>
      <w:r>
        <w:rPr>
          <w:rFonts w:ascii="仿宋_GB2312" w:eastAsia="仿宋_GB2312" w:hint="eastAsia"/>
          <w:szCs w:val="21"/>
        </w:rPr>
        <w:t>页</w:t>
      </w:r>
      <w:r>
        <w:rPr>
          <w:rFonts w:ascii="仿宋_GB2312" w:eastAsia="仿宋_GB2312" w:hint="eastAsia"/>
          <w:szCs w:val="21"/>
        </w:rPr>
        <w:t xml:space="preserve">  </w:t>
      </w:r>
      <w:r>
        <w:rPr>
          <w:rFonts w:ascii="仿宋_GB2312" w:eastAsia="仿宋_GB2312" w:hint="eastAsia"/>
          <w:szCs w:val="21"/>
        </w:rPr>
        <w:t>第</w:t>
      </w:r>
      <w:r>
        <w:rPr>
          <w:rFonts w:ascii="仿宋_GB2312" w:eastAsia="仿宋_GB2312" w:hint="eastAsia"/>
          <w:szCs w:val="21"/>
        </w:rPr>
        <w:t xml:space="preserve"> </w:t>
      </w:r>
      <w:r>
        <w:rPr>
          <w:rFonts w:ascii="仿宋_GB2312" w:eastAsia="仿宋_GB2312" w:hAnsi="仿宋" w:hint="eastAsia"/>
          <w:szCs w:val="21"/>
        </w:rPr>
        <w:fldChar w:fldCharType="begin"/>
      </w:r>
      <w:r>
        <w:rPr>
          <w:rFonts w:ascii="仿宋_GB2312" w:eastAsia="仿宋_GB2312" w:hAnsi="仿宋" w:hint="eastAsia"/>
          <w:szCs w:val="21"/>
        </w:rPr>
        <w:instrText xml:space="preserve"> AUTONUM  \* Arabic </w:instrText>
      </w:r>
      <w:r>
        <w:rPr>
          <w:rFonts w:ascii="仿宋_GB2312" w:eastAsia="仿宋_GB2312" w:hAnsi="仿宋" w:hint="eastAsia"/>
          <w:szCs w:val="21"/>
        </w:rPr>
        <w:fldChar w:fldCharType="end"/>
      </w:r>
      <w:r>
        <w:rPr>
          <w:rFonts w:ascii="仿宋_GB2312" w:eastAsia="仿宋_GB2312" w:hint="eastAsia"/>
          <w:szCs w:val="21"/>
        </w:rPr>
        <w:t xml:space="preserve"> </w:t>
      </w:r>
      <w:r>
        <w:rPr>
          <w:rFonts w:ascii="仿宋_GB2312" w:eastAsia="仿宋_GB2312" w:hint="eastAsia"/>
          <w:szCs w:val="21"/>
        </w:rPr>
        <w:t>页</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090"/>
        <w:gridCol w:w="1890"/>
        <w:gridCol w:w="3190"/>
        <w:gridCol w:w="1108"/>
        <w:gridCol w:w="1122"/>
        <w:gridCol w:w="710"/>
      </w:tblGrid>
      <w:tr w:rsidR="00690118">
        <w:trPr>
          <w:trHeight w:val="410"/>
        </w:trPr>
        <w:tc>
          <w:tcPr>
            <w:tcW w:w="646"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09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检验项目</w:t>
            </w:r>
          </w:p>
        </w:tc>
        <w:tc>
          <w:tcPr>
            <w:tcW w:w="189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标准条款</w:t>
            </w:r>
          </w:p>
        </w:tc>
        <w:tc>
          <w:tcPr>
            <w:tcW w:w="319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标准要求</w:t>
            </w:r>
          </w:p>
        </w:tc>
        <w:tc>
          <w:tcPr>
            <w:tcW w:w="1108"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检验结果</w:t>
            </w:r>
          </w:p>
        </w:tc>
        <w:tc>
          <w:tcPr>
            <w:tcW w:w="1122"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单项结论</w:t>
            </w:r>
          </w:p>
        </w:tc>
        <w:tc>
          <w:tcPr>
            <w:tcW w:w="71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690118">
        <w:trPr>
          <w:trHeight w:val="802"/>
        </w:trPr>
        <w:tc>
          <w:tcPr>
            <w:tcW w:w="646" w:type="dxa"/>
            <w:vMerge w:val="restart"/>
            <w:vAlign w:val="center"/>
          </w:tcPr>
          <w:p w:rsidR="00690118" w:rsidRDefault="00364CA5">
            <w:pPr>
              <w:pStyle w:val="TableParagraph"/>
              <w:spacing w:line="306" w:lineRule="exact"/>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2</w:t>
            </w:r>
          </w:p>
        </w:tc>
        <w:tc>
          <w:tcPr>
            <w:tcW w:w="1090" w:type="dxa"/>
            <w:vMerge w:val="restart"/>
            <w:vAlign w:val="center"/>
          </w:tcPr>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ME</w:t>
            </w:r>
            <w:r>
              <w:rPr>
                <w:rFonts w:ascii="仿宋_GB2312" w:eastAsia="仿宋_GB2312" w:hAnsi="仿宋_GB2312" w:cs="仿宋_GB2312" w:hint="eastAsia"/>
                <w:szCs w:val="21"/>
              </w:rPr>
              <w:t>设备标识、标记和文件</w:t>
            </w:r>
          </w:p>
        </w:tc>
        <w:tc>
          <w:tcPr>
            <w:tcW w:w="1890" w:type="dxa"/>
            <w:vMerge w:val="restart"/>
            <w:vAlign w:val="center"/>
          </w:tcPr>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spacing w:line="306" w:lineRule="exact"/>
              <w:jc w:val="center"/>
              <w:rPr>
                <w:rFonts w:ascii="仿宋_GB2312" w:eastAsia="仿宋_GB2312" w:hAnsi="仿宋_GB2312" w:cs="仿宋_GB2312"/>
                <w:szCs w:val="21"/>
                <w:lang w:val="zh-CN"/>
              </w:rPr>
            </w:pPr>
            <w:r>
              <w:rPr>
                <w:rFonts w:ascii="仿宋_GB2312" w:eastAsia="仿宋_GB2312" w:hAnsi="仿宋_GB2312" w:cs="仿宋_GB2312" w:hint="eastAsia"/>
                <w:szCs w:val="21"/>
              </w:rPr>
              <w:t xml:space="preserve">201.7.9.2.1 </w:t>
            </w:r>
          </w:p>
        </w:tc>
        <w:tc>
          <w:tcPr>
            <w:tcW w:w="319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如果显示热等效时间，给出治疗过程中如何使用热等效时间的信息以及针对哪一类型组织使用。</w:t>
            </w:r>
            <w:r>
              <w:rPr>
                <w:rFonts w:ascii="仿宋_GB2312" w:eastAsia="仿宋_GB2312" w:hAnsi="仿宋_GB2312" w:cs="仿宋_GB2312" w:hint="eastAsia"/>
                <w:szCs w:val="21"/>
              </w:rPr>
              <w:t xml:space="preserve"> </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热等效时间的数值取决于所针对的组织</w:t>
            </w:r>
            <w:r>
              <w:rPr>
                <w:rFonts w:ascii="仿宋_GB2312" w:eastAsia="仿宋_GB2312" w:hAnsi="仿宋_GB2312" w:cs="仿宋_GB2312" w:hint="eastAsia"/>
                <w:szCs w:val="21"/>
              </w:rPr>
              <w:t>,</w:t>
            </w:r>
            <w:r>
              <w:rPr>
                <w:rFonts w:ascii="仿宋_GB2312" w:eastAsia="仿宋_GB2312" w:hAnsi="仿宋_GB2312" w:cs="仿宋_GB2312" w:hint="eastAsia"/>
                <w:szCs w:val="21"/>
              </w:rPr>
              <w:t>所以应该指定热等效时间所对应的被治疗组织的类型。这应基于阐明组织属性差异的活体组织的研究结果。</w:t>
            </w:r>
            <w:r>
              <w:rPr>
                <w:rFonts w:ascii="仿宋_GB2312" w:eastAsia="仿宋_GB2312" w:hAnsi="仿宋_GB2312" w:cs="仿宋_GB2312" w:hint="eastAsia"/>
                <w:szCs w:val="21"/>
              </w:rPr>
              <w:t xml:space="preserve"> </w:t>
            </w:r>
          </w:p>
        </w:tc>
        <w:tc>
          <w:tcPr>
            <w:tcW w:w="1108" w:type="dxa"/>
            <w:vAlign w:val="center"/>
          </w:tcPr>
          <w:p w:rsidR="00690118" w:rsidRDefault="00690118">
            <w:pPr>
              <w:spacing w:line="306" w:lineRule="exact"/>
              <w:ind w:leftChars="-50" w:left="-105" w:rightChars="-50" w:right="-105"/>
              <w:jc w:val="center"/>
              <w:rPr>
                <w:rFonts w:ascii="仿宋_GB2312" w:eastAsia="仿宋_GB2312" w:hAnsi="宋体"/>
                <w:bCs/>
                <w:szCs w:val="21"/>
              </w:rPr>
            </w:pPr>
          </w:p>
        </w:tc>
        <w:tc>
          <w:tcPr>
            <w:tcW w:w="1122" w:type="dxa"/>
            <w:vMerge w:val="restart"/>
            <w:vAlign w:val="center"/>
          </w:tcPr>
          <w:p w:rsidR="00690118" w:rsidRDefault="00690118">
            <w:pPr>
              <w:spacing w:line="306" w:lineRule="exact"/>
              <w:ind w:leftChars="-50" w:left="-105" w:rightChars="-50" w:right="-105"/>
              <w:jc w:val="center"/>
              <w:rPr>
                <w:rFonts w:ascii="仿宋_GB2312" w:eastAsia="仿宋_GB2312" w:hAnsi="宋体"/>
                <w:bCs/>
                <w:szCs w:val="21"/>
              </w:rPr>
            </w:pPr>
          </w:p>
        </w:tc>
        <w:tc>
          <w:tcPr>
            <w:tcW w:w="710" w:type="dxa"/>
            <w:vMerge w:val="restart"/>
            <w:vAlign w:val="center"/>
          </w:tcPr>
          <w:p w:rsidR="00690118" w:rsidRDefault="00690118">
            <w:pPr>
              <w:spacing w:line="306" w:lineRule="exact"/>
              <w:ind w:leftChars="-75" w:left="-158" w:rightChars="-55" w:right="-115"/>
              <w:jc w:val="center"/>
              <w:rPr>
                <w:rFonts w:ascii="仿宋_GB2312" w:eastAsia="仿宋_GB2312" w:hAnsi="仿宋"/>
                <w:bCs/>
                <w:szCs w:val="21"/>
              </w:rPr>
            </w:pPr>
          </w:p>
        </w:tc>
      </w:tr>
      <w:tr w:rsidR="00690118">
        <w:trPr>
          <w:trHeight w:val="486"/>
        </w:trPr>
        <w:tc>
          <w:tcPr>
            <w:tcW w:w="646" w:type="dxa"/>
            <w:vMerge/>
            <w:vAlign w:val="center"/>
          </w:tcPr>
          <w:p w:rsidR="00690118" w:rsidRDefault="00690118">
            <w:pPr>
              <w:spacing w:line="306" w:lineRule="exact"/>
              <w:jc w:val="center"/>
              <w:rPr>
                <w:rFonts w:ascii="仿宋_GB2312" w:eastAsia="仿宋_GB2312" w:hAnsi="宋体"/>
                <w:bCs/>
                <w:szCs w:val="21"/>
              </w:rPr>
            </w:pPr>
          </w:p>
        </w:tc>
        <w:tc>
          <w:tcPr>
            <w:tcW w:w="1090" w:type="dxa"/>
            <w:vMerge/>
            <w:vAlign w:val="center"/>
          </w:tcPr>
          <w:p w:rsidR="00690118" w:rsidRDefault="00690118">
            <w:pPr>
              <w:widowControl/>
              <w:spacing w:line="306" w:lineRule="exact"/>
              <w:jc w:val="center"/>
              <w:rPr>
                <w:rFonts w:ascii="仿宋_GB2312" w:eastAsia="仿宋_GB2312" w:hAnsi="仿宋_GB2312" w:cs="仿宋_GB2312"/>
                <w:szCs w:val="21"/>
              </w:rPr>
            </w:pPr>
          </w:p>
        </w:tc>
        <w:tc>
          <w:tcPr>
            <w:tcW w:w="1890" w:type="dxa"/>
            <w:vMerge/>
            <w:vAlign w:val="center"/>
          </w:tcPr>
          <w:p w:rsidR="00690118" w:rsidRDefault="00690118">
            <w:pPr>
              <w:widowControl/>
              <w:spacing w:line="306" w:lineRule="exact"/>
              <w:jc w:val="center"/>
              <w:rPr>
                <w:rFonts w:ascii="仿宋_GB2312" w:eastAsia="仿宋_GB2312" w:hAnsi="仿宋_GB2312" w:cs="仿宋_GB2312"/>
                <w:szCs w:val="21"/>
              </w:rPr>
            </w:pPr>
          </w:p>
        </w:tc>
        <w:tc>
          <w:tcPr>
            <w:tcW w:w="319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有关保持换能器与患者间良好耦合状态的说明。</w:t>
            </w:r>
          </w:p>
        </w:tc>
        <w:tc>
          <w:tcPr>
            <w:tcW w:w="1108" w:type="dxa"/>
            <w:vAlign w:val="center"/>
          </w:tcPr>
          <w:p w:rsidR="00690118" w:rsidRDefault="00690118">
            <w:pPr>
              <w:spacing w:line="306" w:lineRule="exact"/>
              <w:ind w:leftChars="-50" w:left="-105" w:rightChars="-50" w:right="-105"/>
              <w:jc w:val="center"/>
              <w:rPr>
                <w:rFonts w:ascii="仿宋_GB2312" w:eastAsia="仿宋_GB2312" w:hAnsi="宋体"/>
                <w:bCs/>
                <w:szCs w:val="21"/>
              </w:rPr>
            </w:pPr>
          </w:p>
        </w:tc>
        <w:tc>
          <w:tcPr>
            <w:tcW w:w="1122" w:type="dxa"/>
            <w:vMerge/>
            <w:vAlign w:val="center"/>
          </w:tcPr>
          <w:p w:rsidR="00690118" w:rsidRDefault="00690118">
            <w:pPr>
              <w:spacing w:line="306" w:lineRule="exact"/>
              <w:jc w:val="center"/>
              <w:rPr>
                <w:rFonts w:ascii="仿宋_GB2312" w:eastAsia="仿宋_GB2312" w:hAnsi="宋体"/>
                <w:bCs/>
                <w:szCs w:val="21"/>
              </w:rPr>
            </w:pPr>
          </w:p>
        </w:tc>
        <w:tc>
          <w:tcPr>
            <w:tcW w:w="710" w:type="dxa"/>
            <w:vMerge/>
            <w:vAlign w:val="center"/>
          </w:tcPr>
          <w:p w:rsidR="00690118" w:rsidRDefault="00690118">
            <w:pPr>
              <w:spacing w:line="306" w:lineRule="exact"/>
              <w:jc w:val="center"/>
              <w:rPr>
                <w:rFonts w:ascii="仿宋_GB2312" w:eastAsia="仿宋_GB2312" w:hAnsi="宋体"/>
                <w:bCs/>
                <w:szCs w:val="21"/>
              </w:rPr>
            </w:pPr>
          </w:p>
        </w:tc>
      </w:tr>
      <w:tr w:rsidR="00690118">
        <w:trPr>
          <w:trHeight w:val="102"/>
        </w:trPr>
        <w:tc>
          <w:tcPr>
            <w:tcW w:w="646" w:type="dxa"/>
            <w:vMerge/>
            <w:vAlign w:val="center"/>
          </w:tcPr>
          <w:p w:rsidR="00690118" w:rsidRDefault="00690118">
            <w:pPr>
              <w:pStyle w:val="TableParagraph"/>
              <w:spacing w:before="27" w:line="306" w:lineRule="exact"/>
              <w:ind w:left="142" w:right="151"/>
              <w:jc w:val="center"/>
              <w:rPr>
                <w:rFonts w:ascii="仿宋_GB2312" w:eastAsia="仿宋_GB2312" w:hAnsi="仿宋_GB2312" w:cs="仿宋_GB2312"/>
                <w:szCs w:val="21"/>
                <w:lang w:val="en-US" w:bidi="ar-SA"/>
              </w:rPr>
            </w:pPr>
          </w:p>
        </w:tc>
        <w:tc>
          <w:tcPr>
            <w:tcW w:w="1090" w:type="dxa"/>
            <w:vMerge/>
            <w:vAlign w:val="center"/>
          </w:tcPr>
          <w:p w:rsidR="00690118" w:rsidRDefault="00690118">
            <w:pPr>
              <w:widowControl/>
              <w:spacing w:line="306" w:lineRule="exact"/>
              <w:jc w:val="center"/>
              <w:rPr>
                <w:rFonts w:ascii="仿宋_GB2312" w:eastAsia="仿宋_GB2312" w:hAnsi="仿宋_GB2312" w:cs="仿宋_GB2312"/>
                <w:szCs w:val="21"/>
              </w:rPr>
            </w:pPr>
          </w:p>
        </w:tc>
        <w:tc>
          <w:tcPr>
            <w:tcW w:w="1890" w:type="dxa"/>
            <w:vMerge w:val="restart"/>
            <w:vAlign w:val="center"/>
          </w:tcPr>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201.7.9.2.2</w:t>
            </w:r>
          </w:p>
        </w:tc>
        <w:tc>
          <w:tcPr>
            <w:tcW w:w="319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使用说明书</w:t>
            </w:r>
            <w:r>
              <w:rPr>
                <w:rFonts w:ascii="仿宋_GB2312" w:eastAsia="仿宋_GB2312" w:hAnsi="仿宋_GB2312" w:cs="仿宋_GB2312"/>
                <w:szCs w:val="21"/>
              </w:rPr>
              <w:t>—</w:t>
            </w:r>
            <w:r>
              <w:rPr>
                <w:rFonts w:ascii="仿宋_GB2312" w:eastAsia="仿宋_GB2312" w:hAnsi="仿宋_GB2312" w:cs="仿宋_GB2312" w:hint="eastAsia"/>
                <w:szCs w:val="21"/>
              </w:rPr>
              <w:t>警告和安全须知</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增加：</w:t>
            </w:r>
            <w:r>
              <w:rPr>
                <w:rFonts w:ascii="仿宋_GB2312" w:eastAsia="仿宋_GB2312" w:hAnsi="仿宋_GB2312" w:cs="仿宋_GB2312" w:hint="eastAsia"/>
                <w:szCs w:val="21"/>
              </w:rPr>
              <w:t xml:space="preserve"> </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使用说明书中应提供：</w:t>
            </w:r>
            <w:r>
              <w:rPr>
                <w:rFonts w:ascii="仿宋_GB2312" w:eastAsia="仿宋_GB2312" w:hAnsi="仿宋_GB2312" w:cs="仿宋_GB2312" w:hint="eastAsia"/>
                <w:szCs w:val="21"/>
              </w:rPr>
              <w:t xml:space="preserve"> </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超声治疗禁忌症的清单</w:t>
            </w:r>
            <w:r>
              <w:rPr>
                <w:rFonts w:ascii="仿宋_GB2312" w:eastAsia="仿宋_GB2312" w:hAnsi="仿宋_GB2312" w:cs="仿宋_GB2312" w:hint="eastAsia"/>
                <w:szCs w:val="21"/>
              </w:rPr>
              <w:t xml:space="preserve"> </w:t>
            </w:r>
          </w:p>
        </w:tc>
        <w:tc>
          <w:tcPr>
            <w:tcW w:w="1108" w:type="dxa"/>
            <w:vAlign w:val="center"/>
          </w:tcPr>
          <w:p w:rsidR="00690118" w:rsidRDefault="00690118">
            <w:pPr>
              <w:pStyle w:val="TableParagraph"/>
              <w:spacing w:before="158" w:line="306" w:lineRule="exact"/>
              <w:jc w:val="center"/>
              <w:rPr>
                <w:rFonts w:ascii="仿宋_GB2312" w:eastAsia="仿宋_GB2312" w:hAnsi="仿宋_GB2312" w:cs="仿宋_GB2312"/>
                <w:szCs w:val="21"/>
                <w:lang w:bidi="ar-SA"/>
              </w:rPr>
            </w:pPr>
          </w:p>
        </w:tc>
        <w:tc>
          <w:tcPr>
            <w:tcW w:w="1122" w:type="dxa"/>
            <w:vMerge/>
          </w:tcPr>
          <w:p w:rsidR="00690118" w:rsidRDefault="00690118">
            <w:pPr>
              <w:pStyle w:val="TableParagraph"/>
              <w:spacing w:before="158" w:line="306" w:lineRule="exact"/>
              <w:ind w:left="167" w:right="43"/>
              <w:jc w:val="center"/>
              <w:rPr>
                <w:rFonts w:ascii="仿宋_GB2312" w:eastAsia="仿宋_GB2312" w:hAnsi="仿宋_GB2312" w:cs="仿宋_GB2312"/>
                <w:szCs w:val="21"/>
                <w:lang w:bidi="ar-SA"/>
              </w:rPr>
            </w:pPr>
          </w:p>
        </w:tc>
        <w:tc>
          <w:tcPr>
            <w:tcW w:w="710" w:type="dxa"/>
            <w:vMerge/>
          </w:tcPr>
          <w:p w:rsidR="00690118" w:rsidRDefault="00690118">
            <w:pPr>
              <w:pStyle w:val="TableParagraph"/>
              <w:spacing w:before="158" w:line="306" w:lineRule="exact"/>
              <w:ind w:right="40"/>
              <w:jc w:val="right"/>
              <w:rPr>
                <w:rFonts w:ascii="仿宋_GB2312" w:eastAsia="仿宋_GB2312" w:hAnsi="仿宋_GB2312" w:cs="仿宋_GB2312"/>
                <w:szCs w:val="21"/>
                <w:lang w:bidi="ar-SA"/>
              </w:rPr>
            </w:pPr>
          </w:p>
        </w:tc>
      </w:tr>
      <w:tr w:rsidR="00690118">
        <w:trPr>
          <w:trHeight w:val="102"/>
        </w:trPr>
        <w:tc>
          <w:tcPr>
            <w:tcW w:w="646" w:type="dxa"/>
            <w:vMerge/>
            <w:vAlign w:val="center"/>
          </w:tcPr>
          <w:p w:rsidR="00690118" w:rsidRDefault="00690118">
            <w:pPr>
              <w:widowControl/>
              <w:spacing w:line="306" w:lineRule="exact"/>
            </w:pPr>
          </w:p>
        </w:tc>
        <w:tc>
          <w:tcPr>
            <w:tcW w:w="1090" w:type="dxa"/>
            <w:vMerge/>
            <w:vAlign w:val="center"/>
          </w:tcPr>
          <w:p w:rsidR="00690118" w:rsidRDefault="00690118">
            <w:pPr>
              <w:widowControl/>
              <w:spacing w:line="306" w:lineRule="exact"/>
            </w:pPr>
          </w:p>
        </w:tc>
        <w:tc>
          <w:tcPr>
            <w:tcW w:w="1890" w:type="dxa"/>
            <w:vMerge/>
            <w:vAlign w:val="center"/>
          </w:tcPr>
          <w:p w:rsidR="00690118" w:rsidRDefault="00690118">
            <w:pPr>
              <w:widowControl/>
              <w:spacing w:line="306" w:lineRule="exact"/>
            </w:pPr>
          </w:p>
        </w:tc>
        <w:tc>
          <w:tcPr>
            <w:tcW w:w="319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设备可以安全连接的电气安装方式的建议，包括电位均衡导线的连接方式。</w:t>
            </w:r>
            <w:r>
              <w:rPr>
                <w:rFonts w:ascii="仿宋_GB2312" w:eastAsia="仿宋_GB2312" w:hAnsi="仿宋_GB2312" w:cs="仿宋_GB2312" w:hint="eastAsia"/>
                <w:szCs w:val="21"/>
              </w:rPr>
              <w:t xml:space="preserve"> </w:t>
            </w:r>
          </w:p>
        </w:tc>
        <w:tc>
          <w:tcPr>
            <w:tcW w:w="1108" w:type="dxa"/>
            <w:vAlign w:val="center"/>
          </w:tcPr>
          <w:p w:rsidR="00690118" w:rsidRDefault="00690118">
            <w:pPr>
              <w:widowControl/>
              <w:spacing w:line="306" w:lineRule="exact"/>
              <w:jc w:val="center"/>
              <w:rPr>
                <w:rFonts w:eastAsia="仿宋_GB2312"/>
                <w:color w:val="000000"/>
                <w:kern w:val="0"/>
                <w:szCs w:val="21"/>
                <w:lang w:bidi="ar"/>
              </w:rPr>
            </w:pPr>
          </w:p>
        </w:tc>
        <w:tc>
          <w:tcPr>
            <w:tcW w:w="1122" w:type="dxa"/>
            <w:vMerge/>
          </w:tcPr>
          <w:p w:rsidR="00690118" w:rsidRDefault="00690118">
            <w:pPr>
              <w:widowControl/>
              <w:spacing w:line="306" w:lineRule="exact"/>
              <w:rPr>
                <w:rFonts w:eastAsia="仿宋_GB2312"/>
                <w:color w:val="000000"/>
                <w:kern w:val="0"/>
                <w:szCs w:val="21"/>
                <w:lang w:bidi="ar"/>
              </w:rPr>
            </w:pPr>
          </w:p>
        </w:tc>
        <w:tc>
          <w:tcPr>
            <w:tcW w:w="710" w:type="dxa"/>
            <w:vMerge/>
          </w:tcPr>
          <w:p w:rsidR="00690118" w:rsidRDefault="00690118">
            <w:pPr>
              <w:widowControl/>
              <w:spacing w:line="306" w:lineRule="exact"/>
              <w:rPr>
                <w:rFonts w:eastAsia="仿宋_GB2312"/>
                <w:color w:val="000000"/>
                <w:kern w:val="0"/>
                <w:szCs w:val="21"/>
                <w:lang w:bidi="ar"/>
              </w:rPr>
            </w:pPr>
          </w:p>
        </w:tc>
      </w:tr>
      <w:tr w:rsidR="00690118">
        <w:trPr>
          <w:trHeight w:val="102"/>
        </w:trPr>
        <w:tc>
          <w:tcPr>
            <w:tcW w:w="646" w:type="dxa"/>
            <w:vMerge/>
            <w:vAlign w:val="center"/>
          </w:tcPr>
          <w:p w:rsidR="00690118" w:rsidRDefault="00690118">
            <w:pPr>
              <w:widowControl/>
              <w:spacing w:line="306" w:lineRule="exact"/>
              <w:rPr>
                <w:rFonts w:eastAsia="仿宋_GB2312"/>
                <w:color w:val="000000"/>
                <w:kern w:val="0"/>
                <w:szCs w:val="21"/>
                <w:lang w:bidi="ar"/>
              </w:rPr>
            </w:pPr>
          </w:p>
        </w:tc>
        <w:tc>
          <w:tcPr>
            <w:tcW w:w="1090" w:type="dxa"/>
            <w:vMerge/>
            <w:vAlign w:val="center"/>
          </w:tcPr>
          <w:p w:rsidR="00690118" w:rsidRDefault="00690118">
            <w:pPr>
              <w:widowControl/>
              <w:spacing w:line="306" w:lineRule="exact"/>
              <w:rPr>
                <w:rFonts w:eastAsia="仿宋_GB2312"/>
                <w:color w:val="000000"/>
                <w:kern w:val="0"/>
                <w:szCs w:val="21"/>
                <w:lang w:bidi="ar"/>
              </w:rPr>
            </w:pPr>
          </w:p>
        </w:tc>
        <w:tc>
          <w:tcPr>
            <w:tcW w:w="1890" w:type="dxa"/>
            <w:vMerge/>
            <w:vAlign w:val="center"/>
          </w:tcPr>
          <w:p w:rsidR="00690118" w:rsidRDefault="00690118">
            <w:pPr>
              <w:widowControl/>
              <w:spacing w:line="306" w:lineRule="exact"/>
              <w:rPr>
                <w:rFonts w:eastAsia="仿宋_GB2312"/>
                <w:color w:val="000000"/>
                <w:kern w:val="0"/>
                <w:szCs w:val="21"/>
                <w:lang w:bidi="ar"/>
              </w:rPr>
            </w:pPr>
          </w:p>
        </w:tc>
        <w:tc>
          <w:tcPr>
            <w:tcW w:w="319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应给出安全操作所必须的程序，当设备的应用部分为</w:t>
            </w:r>
            <w:r>
              <w:rPr>
                <w:rFonts w:ascii="仿宋_GB2312" w:eastAsia="仿宋_GB2312" w:hAnsi="仿宋_GB2312" w:cs="仿宋_GB2312" w:hint="eastAsia"/>
                <w:szCs w:val="21"/>
              </w:rPr>
              <w:t xml:space="preserve"> B </w:t>
            </w:r>
            <w:r>
              <w:rPr>
                <w:rFonts w:ascii="仿宋_GB2312" w:eastAsia="仿宋_GB2312" w:hAnsi="仿宋_GB2312" w:cs="仿宋_GB2312" w:hint="eastAsia"/>
                <w:szCs w:val="21"/>
              </w:rPr>
              <w:t>型时，应特别提醒由于不适当的电气安装可能出现的安全危害。</w:t>
            </w:r>
            <w:r>
              <w:rPr>
                <w:rFonts w:ascii="仿宋_GB2312" w:eastAsia="仿宋_GB2312" w:hAnsi="仿宋_GB2312" w:cs="仿宋_GB2312" w:hint="eastAsia"/>
                <w:szCs w:val="21"/>
              </w:rPr>
              <w:t xml:space="preserve"> </w:t>
            </w:r>
          </w:p>
        </w:tc>
        <w:tc>
          <w:tcPr>
            <w:tcW w:w="1108" w:type="dxa"/>
            <w:vAlign w:val="center"/>
          </w:tcPr>
          <w:p w:rsidR="00690118" w:rsidRDefault="00690118">
            <w:pPr>
              <w:widowControl/>
              <w:spacing w:line="306" w:lineRule="exact"/>
              <w:jc w:val="center"/>
              <w:rPr>
                <w:rFonts w:eastAsia="仿宋_GB2312"/>
                <w:color w:val="000000"/>
                <w:kern w:val="0"/>
                <w:szCs w:val="21"/>
                <w:lang w:bidi="ar"/>
              </w:rPr>
            </w:pPr>
          </w:p>
        </w:tc>
        <w:tc>
          <w:tcPr>
            <w:tcW w:w="1122" w:type="dxa"/>
            <w:vMerge/>
          </w:tcPr>
          <w:p w:rsidR="00690118" w:rsidRDefault="00690118">
            <w:pPr>
              <w:widowControl/>
              <w:spacing w:line="306" w:lineRule="exact"/>
              <w:rPr>
                <w:rFonts w:eastAsia="仿宋_GB2312"/>
                <w:color w:val="000000"/>
                <w:kern w:val="0"/>
                <w:szCs w:val="21"/>
                <w:lang w:bidi="ar"/>
              </w:rPr>
            </w:pPr>
          </w:p>
        </w:tc>
        <w:tc>
          <w:tcPr>
            <w:tcW w:w="710" w:type="dxa"/>
            <w:vMerge/>
          </w:tcPr>
          <w:p w:rsidR="00690118" w:rsidRDefault="00690118">
            <w:pPr>
              <w:widowControl/>
              <w:spacing w:line="306" w:lineRule="exact"/>
              <w:rPr>
                <w:rFonts w:eastAsia="仿宋_GB2312"/>
                <w:color w:val="000000"/>
                <w:kern w:val="0"/>
                <w:szCs w:val="21"/>
                <w:lang w:bidi="ar"/>
              </w:rPr>
            </w:pPr>
          </w:p>
        </w:tc>
      </w:tr>
      <w:tr w:rsidR="00690118">
        <w:trPr>
          <w:trHeight w:val="102"/>
        </w:trPr>
        <w:tc>
          <w:tcPr>
            <w:tcW w:w="646" w:type="dxa"/>
            <w:vMerge/>
            <w:vAlign w:val="center"/>
          </w:tcPr>
          <w:p w:rsidR="00690118" w:rsidRDefault="00690118">
            <w:pPr>
              <w:widowControl/>
              <w:spacing w:line="306" w:lineRule="exact"/>
              <w:rPr>
                <w:rFonts w:eastAsia="仿宋_GB2312"/>
                <w:color w:val="000000"/>
                <w:kern w:val="0"/>
                <w:szCs w:val="21"/>
                <w:lang w:bidi="ar"/>
              </w:rPr>
            </w:pPr>
          </w:p>
        </w:tc>
        <w:tc>
          <w:tcPr>
            <w:tcW w:w="1090" w:type="dxa"/>
            <w:vMerge/>
            <w:vAlign w:val="center"/>
          </w:tcPr>
          <w:p w:rsidR="00690118" w:rsidRDefault="00690118">
            <w:pPr>
              <w:widowControl/>
              <w:spacing w:line="306" w:lineRule="exact"/>
              <w:rPr>
                <w:rFonts w:eastAsia="仿宋_GB2312"/>
                <w:color w:val="000000"/>
                <w:kern w:val="0"/>
                <w:szCs w:val="21"/>
                <w:lang w:bidi="ar"/>
              </w:rPr>
            </w:pPr>
          </w:p>
        </w:tc>
        <w:tc>
          <w:tcPr>
            <w:tcW w:w="1890" w:type="dxa"/>
            <w:vMerge/>
            <w:vAlign w:val="center"/>
          </w:tcPr>
          <w:p w:rsidR="00690118" w:rsidRDefault="00690118">
            <w:pPr>
              <w:widowControl/>
              <w:spacing w:line="306" w:lineRule="exact"/>
              <w:rPr>
                <w:rFonts w:eastAsia="仿宋_GB2312"/>
                <w:color w:val="000000"/>
                <w:kern w:val="0"/>
                <w:szCs w:val="21"/>
                <w:lang w:bidi="ar"/>
              </w:rPr>
            </w:pPr>
          </w:p>
        </w:tc>
        <w:tc>
          <w:tcPr>
            <w:tcW w:w="319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对操作者在设备操作过程中可以改变与超声输出相关的显示和方法的说明，包括</w:t>
            </w:r>
            <w:r>
              <w:rPr>
                <w:rFonts w:ascii="仿宋_GB2312" w:eastAsia="仿宋_GB2312" w:hAnsi="仿宋_GB2312" w:cs="仿宋_GB2312"/>
                <w:szCs w:val="21"/>
              </w:rPr>
              <w:t>HITU</w:t>
            </w:r>
            <w:r>
              <w:rPr>
                <w:rFonts w:ascii="仿宋_GB2312" w:eastAsia="仿宋_GB2312" w:hAnsi="仿宋_GB2312" w:cs="仿宋_GB2312" w:hint="eastAsia"/>
                <w:szCs w:val="21"/>
              </w:rPr>
              <w:t>设备的超声输出在生物组织中的效应方面的信息。应在专用章节中就列出的问题进行描述。</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p>
        </w:tc>
        <w:tc>
          <w:tcPr>
            <w:tcW w:w="1108" w:type="dxa"/>
            <w:vAlign w:val="center"/>
          </w:tcPr>
          <w:p w:rsidR="00690118" w:rsidRDefault="00690118">
            <w:pPr>
              <w:widowControl/>
              <w:spacing w:line="306" w:lineRule="exact"/>
              <w:jc w:val="center"/>
              <w:rPr>
                <w:rFonts w:eastAsia="仿宋_GB2312"/>
                <w:color w:val="000000"/>
                <w:kern w:val="0"/>
                <w:szCs w:val="21"/>
                <w:lang w:bidi="ar"/>
              </w:rPr>
            </w:pPr>
          </w:p>
        </w:tc>
        <w:tc>
          <w:tcPr>
            <w:tcW w:w="1122" w:type="dxa"/>
            <w:vMerge/>
          </w:tcPr>
          <w:p w:rsidR="00690118" w:rsidRDefault="00690118">
            <w:pPr>
              <w:widowControl/>
              <w:spacing w:line="306" w:lineRule="exact"/>
              <w:rPr>
                <w:rFonts w:eastAsia="仿宋_GB2312"/>
                <w:color w:val="000000"/>
                <w:kern w:val="0"/>
                <w:szCs w:val="21"/>
                <w:lang w:bidi="ar"/>
              </w:rPr>
            </w:pPr>
          </w:p>
        </w:tc>
        <w:tc>
          <w:tcPr>
            <w:tcW w:w="710" w:type="dxa"/>
            <w:vMerge/>
          </w:tcPr>
          <w:p w:rsidR="00690118" w:rsidRDefault="00690118">
            <w:pPr>
              <w:widowControl/>
              <w:spacing w:line="306" w:lineRule="exact"/>
              <w:rPr>
                <w:rFonts w:eastAsia="仿宋_GB2312"/>
                <w:color w:val="000000"/>
                <w:kern w:val="0"/>
                <w:szCs w:val="21"/>
                <w:lang w:bidi="ar"/>
              </w:rPr>
            </w:pPr>
          </w:p>
        </w:tc>
      </w:tr>
      <w:tr w:rsidR="00690118">
        <w:trPr>
          <w:trHeight w:val="102"/>
        </w:trPr>
        <w:tc>
          <w:tcPr>
            <w:tcW w:w="646" w:type="dxa"/>
            <w:vMerge/>
            <w:vAlign w:val="center"/>
          </w:tcPr>
          <w:p w:rsidR="00690118" w:rsidRDefault="00690118">
            <w:pPr>
              <w:widowControl/>
              <w:spacing w:line="306" w:lineRule="exact"/>
              <w:rPr>
                <w:rFonts w:eastAsia="仿宋_GB2312"/>
                <w:color w:val="000000"/>
                <w:kern w:val="0"/>
                <w:szCs w:val="21"/>
                <w:lang w:bidi="ar"/>
              </w:rPr>
            </w:pPr>
          </w:p>
        </w:tc>
        <w:tc>
          <w:tcPr>
            <w:tcW w:w="1090" w:type="dxa"/>
            <w:vMerge/>
            <w:vAlign w:val="center"/>
          </w:tcPr>
          <w:p w:rsidR="00690118" w:rsidRDefault="00690118">
            <w:pPr>
              <w:widowControl/>
              <w:spacing w:line="306" w:lineRule="exact"/>
              <w:rPr>
                <w:rFonts w:eastAsia="仿宋_GB2312"/>
                <w:color w:val="000000"/>
                <w:kern w:val="0"/>
                <w:szCs w:val="21"/>
                <w:lang w:bidi="ar"/>
              </w:rPr>
            </w:pPr>
          </w:p>
        </w:tc>
        <w:tc>
          <w:tcPr>
            <w:tcW w:w="1890" w:type="dxa"/>
            <w:vMerge/>
            <w:vAlign w:val="center"/>
          </w:tcPr>
          <w:p w:rsidR="00690118" w:rsidRDefault="00690118">
            <w:pPr>
              <w:widowControl/>
              <w:spacing w:line="306" w:lineRule="exact"/>
              <w:rPr>
                <w:rFonts w:eastAsia="仿宋_GB2312"/>
                <w:color w:val="000000"/>
                <w:kern w:val="0"/>
                <w:szCs w:val="21"/>
                <w:lang w:bidi="ar"/>
              </w:rPr>
            </w:pPr>
          </w:p>
        </w:tc>
        <w:tc>
          <w:tcPr>
            <w:tcW w:w="319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制造商给出的超声能量引起的对非预期的组织加热的风险，如骨骼、神经、以及含气脏器。</w:t>
            </w:r>
            <w:r>
              <w:rPr>
                <w:rFonts w:ascii="仿宋_GB2312" w:eastAsia="仿宋_GB2312" w:hAnsi="仿宋_GB2312" w:cs="仿宋_GB2312"/>
                <w:szCs w:val="21"/>
              </w:rPr>
              <w:t xml:space="preserve"> </w:t>
            </w:r>
          </w:p>
        </w:tc>
        <w:tc>
          <w:tcPr>
            <w:tcW w:w="1108" w:type="dxa"/>
            <w:vAlign w:val="center"/>
          </w:tcPr>
          <w:p w:rsidR="00690118" w:rsidRDefault="00690118">
            <w:pPr>
              <w:widowControl/>
              <w:spacing w:line="306" w:lineRule="exact"/>
              <w:jc w:val="center"/>
              <w:rPr>
                <w:rFonts w:eastAsia="仿宋_GB2312"/>
                <w:color w:val="000000"/>
                <w:kern w:val="0"/>
                <w:szCs w:val="21"/>
                <w:lang w:bidi="ar"/>
              </w:rPr>
            </w:pPr>
          </w:p>
        </w:tc>
        <w:tc>
          <w:tcPr>
            <w:tcW w:w="1122" w:type="dxa"/>
            <w:vMerge/>
          </w:tcPr>
          <w:p w:rsidR="00690118" w:rsidRDefault="00690118">
            <w:pPr>
              <w:widowControl/>
              <w:spacing w:line="306" w:lineRule="exact"/>
              <w:rPr>
                <w:rFonts w:eastAsia="仿宋_GB2312"/>
                <w:color w:val="000000"/>
                <w:kern w:val="0"/>
                <w:szCs w:val="21"/>
                <w:lang w:bidi="ar"/>
              </w:rPr>
            </w:pPr>
          </w:p>
        </w:tc>
        <w:tc>
          <w:tcPr>
            <w:tcW w:w="710" w:type="dxa"/>
            <w:vMerge/>
          </w:tcPr>
          <w:p w:rsidR="00690118" w:rsidRDefault="00690118">
            <w:pPr>
              <w:widowControl/>
              <w:spacing w:line="306" w:lineRule="exact"/>
              <w:rPr>
                <w:rFonts w:eastAsia="仿宋_GB2312"/>
                <w:color w:val="000000"/>
                <w:kern w:val="0"/>
                <w:szCs w:val="21"/>
                <w:lang w:bidi="ar"/>
              </w:rPr>
            </w:pPr>
          </w:p>
        </w:tc>
      </w:tr>
      <w:tr w:rsidR="00690118">
        <w:trPr>
          <w:trHeight w:val="102"/>
        </w:trPr>
        <w:tc>
          <w:tcPr>
            <w:tcW w:w="646" w:type="dxa"/>
            <w:vMerge/>
            <w:vAlign w:val="center"/>
          </w:tcPr>
          <w:p w:rsidR="00690118" w:rsidRDefault="00690118">
            <w:pPr>
              <w:widowControl/>
              <w:spacing w:line="306" w:lineRule="exact"/>
              <w:rPr>
                <w:rFonts w:eastAsia="仿宋_GB2312"/>
                <w:color w:val="000000"/>
                <w:kern w:val="0"/>
                <w:szCs w:val="21"/>
                <w:lang w:bidi="ar"/>
              </w:rPr>
            </w:pPr>
          </w:p>
        </w:tc>
        <w:tc>
          <w:tcPr>
            <w:tcW w:w="1090" w:type="dxa"/>
            <w:vMerge/>
            <w:vAlign w:val="center"/>
          </w:tcPr>
          <w:p w:rsidR="00690118" w:rsidRDefault="00690118">
            <w:pPr>
              <w:widowControl/>
              <w:spacing w:line="306" w:lineRule="exact"/>
              <w:rPr>
                <w:rFonts w:eastAsia="仿宋_GB2312"/>
                <w:color w:val="000000"/>
                <w:kern w:val="0"/>
                <w:szCs w:val="21"/>
                <w:lang w:bidi="ar"/>
              </w:rPr>
            </w:pPr>
          </w:p>
        </w:tc>
        <w:tc>
          <w:tcPr>
            <w:tcW w:w="1890" w:type="dxa"/>
            <w:vMerge/>
            <w:vAlign w:val="center"/>
          </w:tcPr>
          <w:p w:rsidR="00690118" w:rsidRDefault="00690118">
            <w:pPr>
              <w:widowControl/>
              <w:spacing w:line="306" w:lineRule="exact"/>
              <w:rPr>
                <w:rFonts w:eastAsia="仿宋_GB2312"/>
                <w:color w:val="000000"/>
                <w:kern w:val="0"/>
                <w:szCs w:val="21"/>
                <w:lang w:bidi="ar"/>
              </w:rPr>
            </w:pPr>
          </w:p>
        </w:tc>
        <w:tc>
          <w:tcPr>
            <w:tcW w:w="319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制造商给出的声通道上与气泡形成相关的风险，特别是换能器表面上、换能器和组织间的界面处，以及感兴趣区域内。</w:t>
            </w:r>
          </w:p>
        </w:tc>
        <w:tc>
          <w:tcPr>
            <w:tcW w:w="1108" w:type="dxa"/>
            <w:vAlign w:val="center"/>
          </w:tcPr>
          <w:p w:rsidR="00690118" w:rsidRDefault="00690118">
            <w:pPr>
              <w:widowControl/>
              <w:spacing w:line="306" w:lineRule="exact"/>
              <w:jc w:val="center"/>
              <w:rPr>
                <w:rFonts w:eastAsia="仿宋_GB2312"/>
                <w:color w:val="000000"/>
                <w:kern w:val="0"/>
                <w:szCs w:val="21"/>
                <w:lang w:bidi="ar"/>
              </w:rPr>
            </w:pPr>
          </w:p>
        </w:tc>
        <w:tc>
          <w:tcPr>
            <w:tcW w:w="1122" w:type="dxa"/>
            <w:vMerge/>
          </w:tcPr>
          <w:p w:rsidR="00690118" w:rsidRDefault="00690118">
            <w:pPr>
              <w:widowControl/>
              <w:spacing w:line="306" w:lineRule="exact"/>
              <w:rPr>
                <w:rFonts w:eastAsia="仿宋_GB2312"/>
                <w:color w:val="000000"/>
                <w:kern w:val="0"/>
                <w:szCs w:val="21"/>
                <w:lang w:bidi="ar"/>
              </w:rPr>
            </w:pPr>
          </w:p>
        </w:tc>
        <w:tc>
          <w:tcPr>
            <w:tcW w:w="710" w:type="dxa"/>
            <w:vMerge/>
          </w:tcPr>
          <w:p w:rsidR="00690118" w:rsidRDefault="00690118">
            <w:pPr>
              <w:widowControl/>
              <w:spacing w:line="306" w:lineRule="exact"/>
              <w:rPr>
                <w:rFonts w:eastAsia="仿宋_GB2312"/>
                <w:color w:val="000000"/>
                <w:kern w:val="0"/>
                <w:szCs w:val="21"/>
                <w:lang w:bidi="ar"/>
              </w:rPr>
            </w:pPr>
          </w:p>
        </w:tc>
      </w:tr>
      <w:tr w:rsidR="00690118">
        <w:trPr>
          <w:trHeight w:val="102"/>
        </w:trPr>
        <w:tc>
          <w:tcPr>
            <w:tcW w:w="646" w:type="dxa"/>
            <w:vMerge/>
            <w:vAlign w:val="center"/>
          </w:tcPr>
          <w:p w:rsidR="00690118" w:rsidRDefault="00690118">
            <w:pPr>
              <w:widowControl/>
              <w:spacing w:line="306" w:lineRule="exact"/>
              <w:rPr>
                <w:rFonts w:eastAsia="仿宋_GB2312"/>
                <w:color w:val="000000"/>
                <w:kern w:val="0"/>
                <w:szCs w:val="21"/>
                <w:lang w:bidi="ar"/>
              </w:rPr>
            </w:pPr>
          </w:p>
        </w:tc>
        <w:tc>
          <w:tcPr>
            <w:tcW w:w="1090" w:type="dxa"/>
            <w:vMerge/>
            <w:vAlign w:val="center"/>
          </w:tcPr>
          <w:p w:rsidR="00690118" w:rsidRDefault="00690118">
            <w:pPr>
              <w:widowControl/>
              <w:spacing w:line="306" w:lineRule="exact"/>
              <w:rPr>
                <w:rFonts w:eastAsia="仿宋_GB2312"/>
                <w:color w:val="000000"/>
                <w:kern w:val="0"/>
                <w:szCs w:val="21"/>
                <w:lang w:bidi="ar"/>
              </w:rPr>
            </w:pPr>
          </w:p>
        </w:tc>
        <w:tc>
          <w:tcPr>
            <w:tcW w:w="1890" w:type="dxa"/>
            <w:vMerge/>
            <w:vAlign w:val="center"/>
          </w:tcPr>
          <w:p w:rsidR="00690118" w:rsidRDefault="00690118">
            <w:pPr>
              <w:widowControl/>
              <w:spacing w:line="306" w:lineRule="exact"/>
              <w:rPr>
                <w:rFonts w:eastAsia="仿宋_GB2312"/>
                <w:color w:val="000000"/>
                <w:kern w:val="0"/>
                <w:szCs w:val="21"/>
                <w:lang w:bidi="ar"/>
              </w:rPr>
            </w:pPr>
          </w:p>
        </w:tc>
        <w:tc>
          <w:tcPr>
            <w:tcW w:w="319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由于粗暴操作可能对换能器的性能产生不利影响，应提请用户小心使用换能器。告知使用者换能器受到机械冲击后应由制造商对换能器所有与其基本性能相关的参数进行符合性检查。制造商必须对相关机械冲击的类型进行识别。</w:t>
            </w:r>
          </w:p>
        </w:tc>
        <w:tc>
          <w:tcPr>
            <w:tcW w:w="1108" w:type="dxa"/>
            <w:vAlign w:val="center"/>
          </w:tcPr>
          <w:p w:rsidR="00690118" w:rsidRDefault="00690118">
            <w:pPr>
              <w:widowControl/>
              <w:spacing w:line="306" w:lineRule="exact"/>
              <w:jc w:val="center"/>
              <w:rPr>
                <w:rFonts w:eastAsia="仿宋_GB2312"/>
                <w:color w:val="000000"/>
                <w:kern w:val="0"/>
                <w:szCs w:val="21"/>
                <w:lang w:bidi="ar"/>
              </w:rPr>
            </w:pPr>
          </w:p>
        </w:tc>
        <w:tc>
          <w:tcPr>
            <w:tcW w:w="1122" w:type="dxa"/>
            <w:vMerge/>
          </w:tcPr>
          <w:p w:rsidR="00690118" w:rsidRDefault="00690118">
            <w:pPr>
              <w:widowControl/>
              <w:spacing w:line="306" w:lineRule="exact"/>
              <w:rPr>
                <w:rFonts w:eastAsia="仿宋_GB2312"/>
                <w:color w:val="000000"/>
                <w:kern w:val="0"/>
                <w:szCs w:val="21"/>
                <w:lang w:bidi="ar"/>
              </w:rPr>
            </w:pPr>
          </w:p>
        </w:tc>
        <w:tc>
          <w:tcPr>
            <w:tcW w:w="710" w:type="dxa"/>
            <w:vMerge/>
          </w:tcPr>
          <w:p w:rsidR="00690118" w:rsidRDefault="00690118">
            <w:pPr>
              <w:widowControl/>
              <w:spacing w:line="306" w:lineRule="exact"/>
              <w:rPr>
                <w:rFonts w:eastAsia="仿宋_GB2312"/>
                <w:color w:val="000000"/>
                <w:kern w:val="0"/>
                <w:szCs w:val="21"/>
                <w:lang w:bidi="ar"/>
              </w:rPr>
            </w:pPr>
          </w:p>
        </w:tc>
      </w:tr>
    </w:tbl>
    <w:p w:rsidR="00690118" w:rsidRDefault="00364CA5">
      <w:pPr>
        <w:spacing w:line="0" w:lineRule="atLeast"/>
        <w:rPr>
          <w:rFonts w:eastAsiaTheme="minorEastAsia"/>
        </w:rPr>
      </w:pPr>
      <w:r>
        <w:rPr>
          <w:rFonts w:eastAsiaTheme="minorEastAsia" w:hint="eastAsia"/>
        </w:rPr>
        <w:br w:type="page"/>
      </w:r>
    </w:p>
    <w:p w:rsidR="00690118" w:rsidRDefault="006B4EA5">
      <w:pPr>
        <w:widowControl/>
        <w:jc w:val="center"/>
        <w:rPr>
          <w:rFonts w:ascii="仿宋_GB2312" w:eastAsia="仿宋_GB2312" w:hAnsi="宋体"/>
          <w:b/>
          <w:sz w:val="44"/>
        </w:rPr>
      </w:pPr>
      <w:r w:rsidRPr="006B4EA5">
        <w:rPr>
          <w:rFonts w:ascii="仿宋_GB2312" w:eastAsia="仿宋_GB2312" w:hAnsi="仿宋" w:hint="eastAsia"/>
          <w:sz w:val="36"/>
          <w:szCs w:val="36"/>
        </w:rPr>
        <w:lastRenderedPageBreak/>
        <w:t>YY 9706.262-2021检验报告内容模板</w:t>
      </w:r>
    </w:p>
    <w:p w:rsidR="00690118" w:rsidRDefault="00364CA5" w:rsidP="006B4EA5">
      <w:pPr>
        <w:spacing w:line="0" w:lineRule="atLeast"/>
        <w:jc w:val="right"/>
        <w:rPr>
          <w:rFonts w:eastAsiaTheme="minorEastAsia"/>
        </w:rPr>
      </w:pPr>
      <w:r>
        <w:rPr>
          <w:rFonts w:ascii="仿宋_GB2312" w:eastAsia="仿宋_GB2312" w:hAnsi="宋体"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共</w:t>
      </w:r>
      <w:r>
        <w:rPr>
          <w:rFonts w:ascii="仿宋_GB2312" w:eastAsia="仿宋_GB2312" w:hint="eastAsia"/>
          <w:szCs w:val="21"/>
        </w:rPr>
        <w:t>1</w:t>
      </w:r>
      <w:r w:rsidR="006B4EA5">
        <w:rPr>
          <w:rFonts w:ascii="仿宋_GB2312" w:eastAsia="仿宋_GB2312" w:hint="eastAsia"/>
          <w:szCs w:val="21"/>
        </w:rPr>
        <w:t>2</w:t>
      </w:r>
      <w:r>
        <w:rPr>
          <w:rFonts w:ascii="仿宋_GB2312" w:eastAsia="仿宋_GB2312" w:hint="eastAsia"/>
          <w:szCs w:val="21"/>
        </w:rPr>
        <w:t>页</w:t>
      </w:r>
      <w:r>
        <w:rPr>
          <w:rFonts w:ascii="仿宋_GB2312" w:eastAsia="仿宋_GB2312" w:hint="eastAsia"/>
          <w:szCs w:val="21"/>
        </w:rPr>
        <w:t xml:space="preserve">  </w:t>
      </w:r>
      <w:r>
        <w:rPr>
          <w:rFonts w:ascii="仿宋_GB2312" w:eastAsia="仿宋_GB2312" w:hint="eastAsia"/>
          <w:szCs w:val="21"/>
        </w:rPr>
        <w:t>第</w:t>
      </w:r>
      <w:r>
        <w:rPr>
          <w:rFonts w:ascii="仿宋_GB2312" w:eastAsia="仿宋_GB2312" w:hint="eastAsia"/>
          <w:szCs w:val="21"/>
        </w:rPr>
        <w:t xml:space="preserve"> </w:t>
      </w:r>
      <w:r>
        <w:rPr>
          <w:rFonts w:ascii="仿宋_GB2312" w:eastAsia="仿宋_GB2312" w:hAnsi="仿宋" w:hint="eastAsia"/>
          <w:szCs w:val="21"/>
        </w:rPr>
        <w:fldChar w:fldCharType="begin"/>
      </w:r>
      <w:r>
        <w:rPr>
          <w:rFonts w:ascii="仿宋_GB2312" w:eastAsia="仿宋_GB2312" w:hAnsi="仿宋" w:hint="eastAsia"/>
          <w:szCs w:val="21"/>
        </w:rPr>
        <w:instrText xml:space="preserve"> AUTONUM  \* Arabic </w:instrText>
      </w:r>
      <w:r>
        <w:rPr>
          <w:rFonts w:ascii="仿宋_GB2312" w:eastAsia="仿宋_GB2312" w:hAnsi="仿宋" w:hint="eastAsia"/>
          <w:szCs w:val="21"/>
        </w:rPr>
        <w:fldChar w:fldCharType="end"/>
      </w:r>
      <w:r>
        <w:rPr>
          <w:rFonts w:ascii="仿宋_GB2312" w:eastAsia="仿宋_GB2312" w:hint="eastAsia"/>
          <w:szCs w:val="21"/>
        </w:rPr>
        <w:t xml:space="preserve"> </w:t>
      </w:r>
      <w:r>
        <w:rPr>
          <w:rFonts w:ascii="仿宋_GB2312" w:eastAsia="仿宋_GB2312" w:hint="eastAsia"/>
          <w:szCs w:val="21"/>
        </w:rPr>
        <w:t>页</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090"/>
        <w:gridCol w:w="1890"/>
        <w:gridCol w:w="3200"/>
        <w:gridCol w:w="1088"/>
        <w:gridCol w:w="1122"/>
        <w:gridCol w:w="720"/>
      </w:tblGrid>
      <w:tr w:rsidR="00690118">
        <w:trPr>
          <w:trHeight w:val="410"/>
        </w:trPr>
        <w:tc>
          <w:tcPr>
            <w:tcW w:w="646"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09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检验项目</w:t>
            </w:r>
          </w:p>
        </w:tc>
        <w:tc>
          <w:tcPr>
            <w:tcW w:w="189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标准条款</w:t>
            </w:r>
          </w:p>
        </w:tc>
        <w:tc>
          <w:tcPr>
            <w:tcW w:w="320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标准要求</w:t>
            </w:r>
          </w:p>
        </w:tc>
        <w:tc>
          <w:tcPr>
            <w:tcW w:w="1088"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检验结果</w:t>
            </w:r>
          </w:p>
        </w:tc>
        <w:tc>
          <w:tcPr>
            <w:tcW w:w="1122"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单项结论</w:t>
            </w:r>
          </w:p>
        </w:tc>
        <w:tc>
          <w:tcPr>
            <w:tcW w:w="72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690118">
        <w:trPr>
          <w:trHeight w:val="716"/>
        </w:trPr>
        <w:tc>
          <w:tcPr>
            <w:tcW w:w="646" w:type="dxa"/>
            <w:vMerge w:val="restart"/>
            <w:vAlign w:val="center"/>
          </w:tcPr>
          <w:p w:rsidR="00690118" w:rsidRDefault="00364CA5">
            <w:pPr>
              <w:pStyle w:val="TableParagraph"/>
              <w:spacing w:line="304" w:lineRule="exact"/>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2</w:t>
            </w:r>
          </w:p>
        </w:tc>
        <w:tc>
          <w:tcPr>
            <w:tcW w:w="1090" w:type="dxa"/>
            <w:vMerge w:val="restart"/>
            <w:vAlign w:val="center"/>
          </w:tcPr>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ME</w:t>
            </w:r>
            <w:r>
              <w:rPr>
                <w:rFonts w:ascii="仿宋_GB2312" w:eastAsia="仿宋_GB2312" w:hAnsi="仿宋_GB2312" w:cs="仿宋_GB2312" w:hint="eastAsia"/>
                <w:szCs w:val="21"/>
              </w:rPr>
              <w:t>设备标识、标记和文件</w:t>
            </w:r>
          </w:p>
        </w:tc>
        <w:tc>
          <w:tcPr>
            <w:tcW w:w="1890" w:type="dxa"/>
            <w:vMerge w:val="restart"/>
            <w:vAlign w:val="center"/>
          </w:tcPr>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201.7.9.2.2</w:t>
            </w:r>
          </w:p>
        </w:tc>
        <w:tc>
          <w:tcPr>
            <w:tcW w:w="320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建议告知操作者对换能器进行常规试验和定期维护的必要性，包括检查换能器组件和换能器输出面的裂纹。注：换能器组件的检查和试验不是简单的操作</w:t>
            </w:r>
            <w:r>
              <w:rPr>
                <w:rFonts w:ascii="仿宋_GB2312" w:eastAsia="仿宋_GB2312" w:hAnsi="仿宋_GB2312" w:cs="仿宋_GB2312"/>
                <w:szCs w:val="21"/>
              </w:rPr>
              <w:t>,</w:t>
            </w:r>
            <w:r>
              <w:rPr>
                <w:rFonts w:ascii="仿宋_GB2312" w:eastAsia="仿宋_GB2312" w:hAnsi="仿宋_GB2312" w:cs="仿宋_GB2312" w:hint="eastAsia"/>
                <w:szCs w:val="21"/>
              </w:rPr>
              <w:t>需要熟练的人员和专用设备。此外</w:t>
            </w:r>
            <w:r>
              <w:rPr>
                <w:rFonts w:ascii="仿宋_GB2312" w:eastAsia="仿宋_GB2312" w:hAnsi="仿宋_GB2312" w:cs="仿宋_GB2312"/>
                <w:szCs w:val="21"/>
              </w:rPr>
              <w:t>,</w:t>
            </w:r>
            <w:r>
              <w:rPr>
                <w:rFonts w:ascii="仿宋_GB2312" w:eastAsia="仿宋_GB2312" w:hAnsi="仿宋_GB2312" w:cs="仿宋_GB2312" w:hint="eastAsia"/>
                <w:szCs w:val="21"/>
              </w:rPr>
              <w:t>在一个固定的和可控环境下（已知的允差，校准过的设备等），定期检查预期将提高被测参数的可重复性，制造商必须提出这个问题。</w:t>
            </w:r>
          </w:p>
        </w:tc>
        <w:tc>
          <w:tcPr>
            <w:tcW w:w="1088" w:type="dxa"/>
            <w:vAlign w:val="center"/>
          </w:tcPr>
          <w:p w:rsidR="00690118" w:rsidRDefault="00690118">
            <w:pPr>
              <w:pStyle w:val="TableParagraph"/>
              <w:spacing w:line="304" w:lineRule="exact"/>
              <w:ind w:leftChars="-50" w:left="-105" w:rightChars="-50" w:right="-105"/>
              <w:jc w:val="center"/>
              <w:rPr>
                <w:rFonts w:ascii="仿宋_GB2312" w:eastAsia="仿宋_GB2312" w:hAnsi="仿宋_GB2312" w:cs="仿宋_GB2312"/>
                <w:szCs w:val="21"/>
                <w:lang w:bidi="ar-SA"/>
              </w:rPr>
            </w:pPr>
          </w:p>
        </w:tc>
        <w:tc>
          <w:tcPr>
            <w:tcW w:w="1122" w:type="dxa"/>
            <w:vMerge w:val="restart"/>
            <w:vAlign w:val="center"/>
          </w:tcPr>
          <w:p w:rsidR="00690118" w:rsidRDefault="00690118">
            <w:pPr>
              <w:spacing w:line="304" w:lineRule="exact"/>
              <w:ind w:leftChars="-50" w:left="-105" w:rightChars="-50" w:right="-105"/>
              <w:jc w:val="center"/>
              <w:rPr>
                <w:rFonts w:ascii="仿宋_GB2312" w:eastAsia="仿宋_GB2312" w:hAnsi="仿宋_GB2312" w:cs="仿宋_GB2312"/>
                <w:szCs w:val="21"/>
                <w:lang w:val="zh-CN"/>
              </w:rPr>
            </w:pPr>
          </w:p>
        </w:tc>
        <w:tc>
          <w:tcPr>
            <w:tcW w:w="720" w:type="dxa"/>
            <w:vMerge w:val="restart"/>
            <w:vAlign w:val="center"/>
          </w:tcPr>
          <w:p w:rsidR="00690118" w:rsidRDefault="00690118">
            <w:pPr>
              <w:spacing w:line="304" w:lineRule="exact"/>
              <w:ind w:leftChars="-75" w:left="-158" w:rightChars="-55" w:right="-115"/>
              <w:jc w:val="center"/>
              <w:rPr>
                <w:rFonts w:ascii="仿宋_GB2312" w:eastAsia="仿宋_GB2312" w:hAnsi="仿宋_GB2312" w:cs="仿宋_GB2312"/>
                <w:szCs w:val="21"/>
                <w:lang w:val="zh-CN"/>
              </w:rPr>
            </w:pPr>
          </w:p>
        </w:tc>
      </w:tr>
      <w:tr w:rsidR="00690118">
        <w:trPr>
          <w:trHeight w:val="490"/>
        </w:trPr>
        <w:tc>
          <w:tcPr>
            <w:tcW w:w="646" w:type="dxa"/>
            <w:vMerge/>
            <w:vAlign w:val="center"/>
          </w:tcPr>
          <w:p w:rsidR="00690118" w:rsidRDefault="00690118">
            <w:pPr>
              <w:pStyle w:val="TableParagraph"/>
              <w:spacing w:line="304" w:lineRule="exact"/>
              <w:jc w:val="center"/>
              <w:rPr>
                <w:rFonts w:ascii="仿宋_GB2312" w:eastAsia="仿宋_GB2312" w:hAnsi="仿宋_GB2312" w:cs="仿宋_GB2312"/>
                <w:szCs w:val="21"/>
                <w:lang w:val="en-US" w:bidi="ar-SA"/>
              </w:rPr>
            </w:pPr>
          </w:p>
        </w:tc>
        <w:tc>
          <w:tcPr>
            <w:tcW w:w="1090" w:type="dxa"/>
            <w:vMerge/>
            <w:vAlign w:val="center"/>
          </w:tcPr>
          <w:p w:rsidR="00690118" w:rsidRDefault="00690118">
            <w:pPr>
              <w:widowControl/>
              <w:spacing w:line="306" w:lineRule="exact"/>
              <w:jc w:val="center"/>
              <w:rPr>
                <w:rFonts w:ascii="仿宋_GB2312" w:eastAsia="仿宋_GB2312" w:hAnsi="仿宋_GB2312" w:cs="仿宋_GB2312"/>
                <w:szCs w:val="21"/>
              </w:rPr>
            </w:pPr>
          </w:p>
        </w:tc>
        <w:tc>
          <w:tcPr>
            <w:tcW w:w="1890" w:type="dxa"/>
            <w:vMerge/>
            <w:vAlign w:val="center"/>
          </w:tcPr>
          <w:p w:rsidR="00690118" w:rsidRDefault="00690118">
            <w:pPr>
              <w:widowControl/>
              <w:spacing w:line="306" w:lineRule="exact"/>
              <w:jc w:val="center"/>
              <w:rPr>
                <w:rFonts w:ascii="仿宋_GB2312" w:eastAsia="仿宋_GB2312" w:hAnsi="仿宋_GB2312" w:cs="仿宋_GB2312"/>
                <w:szCs w:val="21"/>
              </w:rPr>
            </w:pPr>
          </w:p>
        </w:tc>
        <w:tc>
          <w:tcPr>
            <w:tcW w:w="320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当观察到出现非预期的反射超声功率时，向操作者给出如何处置的建议在定期性能检查范围内要实施的计划和测量内容的说明。</w:t>
            </w:r>
            <w:r>
              <w:rPr>
                <w:rFonts w:ascii="仿宋_GB2312" w:eastAsia="仿宋_GB2312" w:hAnsi="仿宋_GB2312" w:cs="仿宋_GB2312" w:hint="eastAsia"/>
                <w:szCs w:val="21"/>
              </w:rPr>
              <w:t xml:space="preserve"> </w:t>
            </w:r>
          </w:p>
        </w:tc>
        <w:tc>
          <w:tcPr>
            <w:tcW w:w="1088" w:type="dxa"/>
            <w:vAlign w:val="center"/>
          </w:tcPr>
          <w:p w:rsidR="00690118" w:rsidRDefault="00690118">
            <w:pPr>
              <w:pStyle w:val="TableParagraph"/>
              <w:spacing w:line="304" w:lineRule="exact"/>
              <w:jc w:val="center"/>
              <w:rPr>
                <w:rFonts w:ascii="仿宋_GB2312" w:eastAsia="仿宋_GB2312" w:hAnsi="仿宋_GB2312" w:cs="仿宋_GB2312"/>
                <w:szCs w:val="21"/>
                <w:lang w:bidi="ar-SA"/>
              </w:rPr>
            </w:pPr>
          </w:p>
        </w:tc>
        <w:tc>
          <w:tcPr>
            <w:tcW w:w="1122" w:type="dxa"/>
            <w:vMerge/>
          </w:tcPr>
          <w:p w:rsidR="00690118" w:rsidRDefault="00690118">
            <w:pPr>
              <w:pStyle w:val="TableParagraph"/>
              <w:spacing w:before="158" w:line="304" w:lineRule="exact"/>
              <w:ind w:left="167" w:right="43"/>
              <w:jc w:val="center"/>
              <w:rPr>
                <w:rFonts w:ascii="仿宋_GB2312" w:eastAsia="仿宋_GB2312" w:hAnsi="仿宋_GB2312" w:cs="仿宋_GB2312"/>
                <w:szCs w:val="21"/>
                <w:lang w:bidi="ar-SA"/>
              </w:rPr>
            </w:pPr>
          </w:p>
        </w:tc>
        <w:tc>
          <w:tcPr>
            <w:tcW w:w="720" w:type="dxa"/>
            <w:vMerge/>
          </w:tcPr>
          <w:p w:rsidR="00690118" w:rsidRDefault="00690118">
            <w:pPr>
              <w:pStyle w:val="TableParagraph"/>
              <w:spacing w:before="158" w:line="304" w:lineRule="exact"/>
              <w:ind w:right="40"/>
              <w:jc w:val="right"/>
              <w:rPr>
                <w:rFonts w:ascii="仿宋_GB2312" w:eastAsia="仿宋_GB2312" w:hAnsi="仿宋_GB2312" w:cs="仿宋_GB2312"/>
                <w:szCs w:val="21"/>
                <w:lang w:bidi="ar-SA"/>
              </w:rPr>
            </w:pPr>
          </w:p>
        </w:tc>
      </w:tr>
      <w:tr w:rsidR="00690118">
        <w:trPr>
          <w:trHeight w:val="90"/>
        </w:trPr>
        <w:tc>
          <w:tcPr>
            <w:tcW w:w="646" w:type="dxa"/>
            <w:vMerge/>
            <w:vAlign w:val="center"/>
          </w:tcPr>
          <w:p w:rsidR="00690118" w:rsidRDefault="00690118">
            <w:pPr>
              <w:pStyle w:val="TableParagraph"/>
              <w:spacing w:line="304" w:lineRule="exact"/>
              <w:jc w:val="center"/>
              <w:rPr>
                <w:rFonts w:ascii="仿宋_GB2312" w:eastAsia="仿宋_GB2312" w:hAnsi="仿宋_GB2312" w:cs="仿宋_GB2312"/>
                <w:szCs w:val="21"/>
                <w:lang w:val="en-US" w:bidi="ar-SA"/>
              </w:rPr>
            </w:pPr>
          </w:p>
        </w:tc>
        <w:tc>
          <w:tcPr>
            <w:tcW w:w="1090" w:type="dxa"/>
            <w:vMerge/>
            <w:vAlign w:val="center"/>
          </w:tcPr>
          <w:p w:rsidR="00690118" w:rsidRDefault="00690118">
            <w:pPr>
              <w:widowControl/>
              <w:spacing w:line="306" w:lineRule="exact"/>
              <w:jc w:val="center"/>
              <w:rPr>
                <w:rFonts w:ascii="仿宋_GB2312" w:eastAsia="仿宋_GB2312" w:hAnsi="仿宋_GB2312" w:cs="仿宋_GB2312"/>
                <w:szCs w:val="21"/>
              </w:rPr>
            </w:pPr>
          </w:p>
        </w:tc>
        <w:tc>
          <w:tcPr>
            <w:tcW w:w="1890" w:type="dxa"/>
            <w:vMerge/>
            <w:vAlign w:val="center"/>
          </w:tcPr>
          <w:p w:rsidR="00690118" w:rsidRDefault="00690118">
            <w:pPr>
              <w:widowControl/>
              <w:spacing w:line="306" w:lineRule="exact"/>
              <w:jc w:val="center"/>
              <w:rPr>
                <w:rFonts w:ascii="仿宋_GB2312" w:eastAsia="仿宋_GB2312" w:hAnsi="仿宋_GB2312" w:cs="仿宋_GB2312"/>
                <w:szCs w:val="21"/>
              </w:rPr>
            </w:pPr>
          </w:p>
        </w:tc>
        <w:tc>
          <w:tcPr>
            <w:tcW w:w="320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避免发生非预期控制设置和超声输出的说明，包括控制设置出现意外变化产生的结果。</w:t>
            </w:r>
          </w:p>
        </w:tc>
        <w:tc>
          <w:tcPr>
            <w:tcW w:w="1088" w:type="dxa"/>
            <w:vAlign w:val="center"/>
          </w:tcPr>
          <w:p w:rsidR="00690118" w:rsidRDefault="00690118">
            <w:pPr>
              <w:pStyle w:val="TableParagraph"/>
              <w:spacing w:line="304" w:lineRule="exact"/>
              <w:jc w:val="center"/>
              <w:rPr>
                <w:rFonts w:ascii="仿宋_GB2312" w:eastAsia="仿宋_GB2312" w:hAnsi="仿宋_GB2312" w:cs="仿宋_GB2312"/>
                <w:szCs w:val="21"/>
                <w:lang w:bidi="ar-SA"/>
              </w:rPr>
            </w:pPr>
          </w:p>
        </w:tc>
        <w:tc>
          <w:tcPr>
            <w:tcW w:w="1122" w:type="dxa"/>
            <w:vMerge/>
          </w:tcPr>
          <w:p w:rsidR="00690118" w:rsidRDefault="00690118">
            <w:pPr>
              <w:pStyle w:val="TableParagraph"/>
              <w:spacing w:before="158" w:line="304" w:lineRule="exact"/>
              <w:ind w:left="167" w:right="43"/>
              <w:jc w:val="center"/>
              <w:rPr>
                <w:rFonts w:ascii="仿宋_GB2312" w:eastAsia="仿宋_GB2312" w:hAnsi="仿宋_GB2312" w:cs="仿宋_GB2312"/>
                <w:szCs w:val="21"/>
                <w:lang w:bidi="ar-SA"/>
              </w:rPr>
            </w:pPr>
          </w:p>
        </w:tc>
        <w:tc>
          <w:tcPr>
            <w:tcW w:w="720" w:type="dxa"/>
            <w:vMerge/>
          </w:tcPr>
          <w:p w:rsidR="00690118" w:rsidRDefault="00690118">
            <w:pPr>
              <w:pStyle w:val="TableParagraph"/>
              <w:spacing w:before="158" w:line="304" w:lineRule="exact"/>
              <w:ind w:right="40"/>
              <w:jc w:val="right"/>
              <w:rPr>
                <w:rFonts w:ascii="仿宋_GB2312" w:eastAsia="仿宋_GB2312" w:hAnsi="仿宋_GB2312" w:cs="仿宋_GB2312"/>
                <w:szCs w:val="21"/>
                <w:lang w:bidi="ar-SA"/>
              </w:rPr>
            </w:pPr>
          </w:p>
        </w:tc>
      </w:tr>
      <w:tr w:rsidR="00690118">
        <w:trPr>
          <w:trHeight w:val="90"/>
        </w:trPr>
        <w:tc>
          <w:tcPr>
            <w:tcW w:w="646" w:type="dxa"/>
            <w:vMerge/>
            <w:vAlign w:val="center"/>
          </w:tcPr>
          <w:p w:rsidR="00690118" w:rsidRDefault="00690118">
            <w:pPr>
              <w:pStyle w:val="TableParagraph"/>
              <w:spacing w:line="304" w:lineRule="exact"/>
              <w:jc w:val="center"/>
              <w:rPr>
                <w:rFonts w:ascii="仿宋_GB2312" w:eastAsia="仿宋_GB2312" w:hAnsi="仿宋_GB2312" w:cs="仿宋_GB2312"/>
                <w:szCs w:val="21"/>
                <w:lang w:val="en-US" w:bidi="ar-SA"/>
              </w:rPr>
            </w:pPr>
          </w:p>
        </w:tc>
        <w:tc>
          <w:tcPr>
            <w:tcW w:w="1090" w:type="dxa"/>
            <w:vMerge/>
            <w:vAlign w:val="center"/>
          </w:tcPr>
          <w:p w:rsidR="00690118" w:rsidRDefault="00690118">
            <w:pPr>
              <w:widowControl/>
              <w:spacing w:line="306" w:lineRule="exact"/>
              <w:jc w:val="center"/>
              <w:rPr>
                <w:rFonts w:ascii="仿宋_GB2312" w:eastAsia="仿宋_GB2312" w:hAnsi="仿宋_GB2312" w:cs="仿宋_GB2312"/>
                <w:szCs w:val="21"/>
              </w:rPr>
            </w:pPr>
          </w:p>
        </w:tc>
        <w:tc>
          <w:tcPr>
            <w:tcW w:w="1890" w:type="dxa"/>
            <w:vMerge/>
            <w:vAlign w:val="center"/>
          </w:tcPr>
          <w:p w:rsidR="00690118" w:rsidRDefault="00690118">
            <w:pPr>
              <w:widowControl/>
              <w:spacing w:line="306" w:lineRule="exact"/>
              <w:jc w:val="center"/>
              <w:rPr>
                <w:rFonts w:ascii="仿宋_GB2312" w:eastAsia="仿宋_GB2312" w:hAnsi="仿宋_GB2312" w:cs="仿宋_GB2312"/>
                <w:szCs w:val="21"/>
              </w:rPr>
            </w:pPr>
          </w:p>
        </w:tc>
        <w:tc>
          <w:tcPr>
            <w:tcW w:w="320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预期用途的说明。</w:t>
            </w:r>
          </w:p>
        </w:tc>
        <w:tc>
          <w:tcPr>
            <w:tcW w:w="1088" w:type="dxa"/>
            <w:vAlign w:val="center"/>
          </w:tcPr>
          <w:p w:rsidR="00690118" w:rsidRDefault="00690118">
            <w:pPr>
              <w:pStyle w:val="TableParagraph"/>
              <w:spacing w:line="304" w:lineRule="exact"/>
              <w:jc w:val="center"/>
              <w:rPr>
                <w:rFonts w:ascii="仿宋_GB2312" w:eastAsia="仿宋_GB2312" w:hAnsi="仿宋_GB2312" w:cs="仿宋_GB2312"/>
                <w:szCs w:val="21"/>
                <w:lang w:bidi="ar-SA"/>
              </w:rPr>
            </w:pPr>
          </w:p>
        </w:tc>
        <w:tc>
          <w:tcPr>
            <w:tcW w:w="1122" w:type="dxa"/>
            <w:vMerge/>
          </w:tcPr>
          <w:p w:rsidR="00690118" w:rsidRDefault="00690118">
            <w:pPr>
              <w:pStyle w:val="TableParagraph"/>
              <w:spacing w:before="158" w:line="304" w:lineRule="exact"/>
              <w:ind w:left="167" w:right="43"/>
              <w:jc w:val="center"/>
              <w:rPr>
                <w:rFonts w:ascii="仿宋_GB2312" w:eastAsia="仿宋_GB2312" w:hAnsi="仿宋_GB2312" w:cs="仿宋_GB2312"/>
                <w:szCs w:val="21"/>
                <w:lang w:bidi="ar-SA"/>
              </w:rPr>
            </w:pPr>
          </w:p>
        </w:tc>
        <w:tc>
          <w:tcPr>
            <w:tcW w:w="720" w:type="dxa"/>
            <w:vMerge/>
          </w:tcPr>
          <w:p w:rsidR="00690118" w:rsidRDefault="00690118">
            <w:pPr>
              <w:pStyle w:val="TableParagraph"/>
              <w:spacing w:before="158" w:line="304" w:lineRule="exact"/>
              <w:ind w:right="40"/>
              <w:jc w:val="right"/>
              <w:rPr>
                <w:rFonts w:ascii="仿宋_GB2312" w:eastAsia="仿宋_GB2312" w:hAnsi="仿宋_GB2312" w:cs="仿宋_GB2312"/>
                <w:szCs w:val="21"/>
                <w:lang w:bidi="ar-SA"/>
              </w:rPr>
            </w:pPr>
          </w:p>
        </w:tc>
      </w:tr>
      <w:tr w:rsidR="00690118">
        <w:trPr>
          <w:trHeight w:val="716"/>
        </w:trPr>
        <w:tc>
          <w:tcPr>
            <w:tcW w:w="646" w:type="dxa"/>
            <w:vMerge w:val="restart"/>
            <w:vAlign w:val="center"/>
          </w:tcPr>
          <w:p w:rsidR="00690118" w:rsidRDefault="00364CA5">
            <w:pPr>
              <w:pStyle w:val="TableParagraph"/>
              <w:spacing w:line="304" w:lineRule="exact"/>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3</w:t>
            </w:r>
          </w:p>
        </w:tc>
        <w:tc>
          <w:tcPr>
            <w:tcW w:w="1090" w:type="dxa"/>
            <w:vMerge w:val="restart"/>
            <w:vAlign w:val="center"/>
          </w:tcPr>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ME</w:t>
            </w:r>
            <w:r>
              <w:rPr>
                <w:rFonts w:ascii="仿宋_GB2312" w:eastAsia="仿宋_GB2312" w:hAnsi="仿宋_GB2312" w:cs="仿宋_GB2312" w:hint="eastAsia"/>
                <w:szCs w:val="21"/>
              </w:rPr>
              <w:t>设备对电击危险的防护</w:t>
            </w:r>
          </w:p>
        </w:tc>
        <w:tc>
          <w:tcPr>
            <w:tcW w:w="1890" w:type="dxa"/>
            <w:vAlign w:val="center"/>
          </w:tcPr>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szCs w:val="21"/>
              </w:rPr>
              <w:t>201.8.7.1</w:t>
            </w:r>
          </w:p>
        </w:tc>
        <w:tc>
          <w:tcPr>
            <w:tcW w:w="320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漏电流和患者辅助电流</w:t>
            </w:r>
            <w:r>
              <w:rPr>
                <w:rFonts w:ascii="仿宋_GB2312" w:eastAsia="仿宋_GB2312" w:hAnsi="仿宋_GB2312" w:cs="仿宋_GB2312"/>
                <w:szCs w:val="21"/>
              </w:rPr>
              <w:t>—</w:t>
            </w:r>
            <w:r>
              <w:rPr>
                <w:rFonts w:ascii="仿宋_GB2312" w:eastAsia="仿宋_GB2312" w:hAnsi="仿宋_GB2312" w:cs="仿宋_GB2312" w:hint="eastAsia"/>
                <w:szCs w:val="21"/>
              </w:rPr>
              <w:t>通用要求</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增加：</w:t>
            </w:r>
            <w:r>
              <w:rPr>
                <w:rFonts w:ascii="仿宋_GB2312" w:eastAsia="仿宋_GB2312" w:hAnsi="仿宋_GB2312" w:cs="仿宋_GB2312" w:hint="eastAsia"/>
                <w:szCs w:val="21"/>
              </w:rPr>
              <w:t xml:space="preserve"> </w:t>
            </w:r>
          </w:p>
          <w:p w:rsidR="00690118" w:rsidRDefault="00364CA5">
            <w:pPr>
              <w:widowControl/>
              <w:spacing w:line="306" w:lineRule="exact"/>
              <w:jc w:val="left"/>
              <w:rPr>
                <w:rFonts w:ascii="仿宋_GB2312" w:eastAsia="仿宋_GB2312" w:hAnsi="仿宋_GB2312" w:cs="仿宋_GB2312"/>
                <w:szCs w:val="21"/>
              </w:rPr>
            </w:pPr>
            <w:proofErr w:type="spellStart"/>
            <w:r>
              <w:rPr>
                <w:rFonts w:ascii="仿宋_GB2312" w:eastAsia="仿宋_GB2312" w:hAnsi="仿宋_GB2312" w:cs="仿宋_GB2312" w:hint="eastAsia"/>
                <w:szCs w:val="21"/>
              </w:rPr>
              <w:t>aa</w:t>
            </w:r>
            <w:proofErr w:type="spell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试验时，覆盖换能器组件的应用部分应浸泡在</w:t>
            </w:r>
            <w:r>
              <w:rPr>
                <w:rFonts w:ascii="仿宋_GB2312" w:eastAsia="仿宋_GB2312" w:hAnsi="仿宋_GB2312" w:cs="仿宋_GB2312"/>
                <w:szCs w:val="21"/>
              </w:rPr>
              <w:t>0.9%</w:t>
            </w:r>
            <w:r>
              <w:rPr>
                <w:rFonts w:ascii="仿宋_GB2312" w:eastAsia="仿宋_GB2312" w:hAnsi="仿宋_GB2312" w:cs="仿宋_GB2312" w:hint="eastAsia"/>
                <w:szCs w:val="21"/>
              </w:rPr>
              <w:t>的盐水溶液中。</w:t>
            </w:r>
            <w:r>
              <w:rPr>
                <w:rFonts w:ascii="仿宋_GB2312" w:eastAsia="仿宋_GB2312" w:hAnsi="仿宋_GB2312" w:cs="仿宋_GB2312" w:hint="eastAsia"/>
                <w:szCs w:val="21"/>
              </w:rPr>
              <w:t xml:space="preserve"> </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如果换能器组件表面使用了覆膜，作为单一故障状态，还宜在去掉覆膜的状态下进行试验。</w:t>
            </w:r>
          </w:p>
        </w:tc>
        <w:tc>
          <w:tcPr>
            <w:tcW w:w="1088" w:type="dxa"/>
            <w:vAlign w:val="center"/>
          </w:tcPr>
          <w:p w:rsidR="00690118" w:rsidRDefault="00690118">
            <w:pPr>
              <w:spacing w:line="304" w:lineRule="exact"/>
              <w:ind w:firstLineChars="100" w:firstLine="210"/>
              <w:rPr>
                <w:rFonts w:ascii="仿宋_GB2312" w:eastAsia="仿宋_GB2312" w:hAnsi="仿宋_GB2312" w:cs="仿宋_GB2312"/>
                <w:szCs w:val="21"/>
              </w:rPr>
            </w:pPr>
          </w:p>
        </w:tc>
        <w:tc>
          <w:tcPr>
            <w:tcW w:w="1122" w:type="dxa"/>
            <w:vMerge w:val="restart"/>
            <w:vAlign w:val="center"/>
          </w:tcPr>
          <w:p w:rsidR="00690118" w:rsidRDefault="00690118">
            <w:pPr>
              <w:spacing w:line="304" w:lineRule="exact"/>
              <w:ind w:leftChars="-50" w:left="-105" w:rightChars="-50" w:right="-105"/>
              <w:jc w:val="center"/>
              <w:rPr>
                <w:rFonts w:ascii="仿宋_GB2312" w:eastAsia="仿宋_GB2312" w:hAnsi="仿宋_GB2312" w:cs="仿宋_GB2312"/>
                <w:szCs w:val="21"/>
                <w:lang w:val="zh-CN"/>
              </w:rPr>
            </w:pPr>
          </w:p>
        </w:tc>
        <w:tc>
          <w:tcPr>
            <w:tcW w:w="720" w:type="dxa"/>
            <w:vMerge w:val="restart"/>
            <w:vAlign w:val="center"/>
          </w:tcPr>
          <w:p w:rsidR="00690118" w:rsidRDefault="00690118">
            <w:pPr>
              <w:spacing w:line="304" w:lineRule="exact"/>
              <w:ind w:leftChars="-50" w:left="-105" w:rightChars="-50" w:right="-105"/>
              <w:jc w:val="center"/>
              <w:rPr>
                <w:rFonts w:ascii="仿宋_GB2312" w:eastAsia="仿宋_GB2312" w:hAnsi="仿宋_GB2312" w:cs="仿宋_GB2312"/>
                <w:szCs w:val="21"/>
              </w:rPr>
            </w:pPr>
          </w:p>
        </w:tc>
      </w:tr>
      <w:tr w:rsidR="00690118">
        <w:trPr>
          <w:trHeight w:val="716"/>
        </w:trPr>
        <w:tc>
          <w:tcPr>
            <w:tcW w:w="646" w:type="dxa"/>
            <w:vMerge/>
            <w:vAlign w:val="center"/>
          </w:tcPr>
          <w:p w:rsidR="00690118" w:rsidRDefault="00690118">
            <w:pPr>
              <w:pStyle w:val="TableParagraph"/>
              <w:spacing w:line="304" w:lineRule="exact"/>
              <w:jc w:val="center"/>
              <w:rPr>
                <w:rFonts w:ascii="仿宋_GB2312" w:eastAsia="仿宋_GB2312" w:hAnsi="仿宋_GB2312" w:cs="仿宋_GB2312"/>
                <w:szCs w:val="21"/>
                <w:lang w:val="en-US" w:bidi="ar-SA"/>
              </w:rPr>
            </w:pPr>
          </w:p>
        </w:tc>
        <w:tc>
          <w:tcPr>
            <w:tcW w:w="1090" w:type="dxa"/>
            <w:vMerge/>
            <w:vAlign w:val="center"/>
          </w:tcPr>
          <w:p w:rsidR="00690118" w:rsidRDefault="00690118">
            <w:pPr>
              <w:widowControl/>
              <w:spacing w:line="306" w:lineRule="exact"/>
              <w:jc w:val="center"/>
              <w:rPr>
                <w:rFonts w:ascii="仿宋_GB2312" w:eastAsia="仿宋_GB2312" w:hAnsi="仿宋_GB2312" w:cs="仿宋_GB2312"/>
                <w:szCs w:val="21"/>
              </w:rPr>
            </w:pPr>
          </w:p>
        </w:tc>
        <w:tc>
          <w:tcPr>
            <w:tcW w:w="1890" w:type="dxa"/>
            <w:vAlign w:val="center"/>
          </w:tcPr>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w:t>
            </w:r>
            <w:r>
              <w:rPr>
                <w:rFonts w:ascii="仿宋_GB2312" w:eastAsia="仿宋_GB2312" w:hAnsi="仿宋_GB2312" w:cs="仿宋_GB2312"/>
                <w:szCs w:val="21"/>
              </w:rPr>
              <w:t>262-2021</w:t>
            </w:r>
          </w:p>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szCs w:val="21"/>
              </w:rPr>
              <w:t>201.8.</w:t>
            </w:r>
            <w:r>
              <w:rPr>
                <w:rFonts w:ascii="仿宋_GB2312" w:eastAsia="仿宋_GB2312" w:hAnsi="仿宋_GB2312" w:cs="仿宋_GB2312" w:hint="eastAsia"/>
                <w:szCs w:val="21"/>
              </w:rPr>
              <w:t>8</w:t>
            </w:r>
            <w:r>
              <w:rPr>
                <w:rFonts w:ascii="仿宋_GB2312" w:eastAsia="仿宋_GB2312" w:hAnsi="仿宋_GB2312" w:cs="仿宋_GB2312"/>
                <w:szCs w:val="21"/>
              </w:rPr>
              <w:t>.</w:t>
            </w:r>
            <w:r>
              <w:rPr>
                <w:rFonts w:ascii="仿宋_GB2312" w:eastAsia="仿宋_GB2312" w:hAnsi="仿宋_GB2312" w:cs="仿宋_GB2312" w:hint="eastAsia"/>
                <w:szCs w:val="21"/>
              </w:rPr>
              <w:t>3</w:t>
            </w:r>
          </w:p>
        </w:tc>
        <w:tc>
          <w:tcPr>
            <w:tcW w:w="320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电介质强度</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增加：</w:t>
            </w:r>
            <w:r>
              <w:rPr>
                <w:rFonts w:ascii="仿宋_GB2312" w:eastAsia="仿宋_GB2312" w:hAnsi="仿宋_GB2312" w:cs="仿宋_GB2312" w:hint="eastAsia"/>
                <w:szCs w:val="21"/>
              </w:rPr>
              <w:t xml:space="preserve"> </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bb) </w:t>
            </w:r>
            <w:r>
              <w:rPr>
                <w:rFonts w:ascii="仿宋_GB2312" w:eastAsia="仿宋_GB2312" w:hAnsi="仿宋_GB2312" w:cs="仿宋_GB2312" w:hint="eastAsia"/>
                <w:szCs w:val="21"/>
              </w:rPr>
              <w:t>试验时，覆盖换能器组件的应用部分应浸泡在</w:t>
            </w:r>
            <w:r>
              <w:rPr>
                <w:rFonts w:ascii="仿宋_GB2312" w:eastAsia="仿宋_GB2312" w:hAnsi="仿宋_GB2312" w:cs="仿宋_GB2312"/>
                <w:szCs w:val="21"/>
              </w:rPr>
              <w:t>0.9%</w:t>
            </w:r>
            <w:r>
              <w:rPr>
                <w:rFonts w:ascii="仿宋_GB2312" w:eastAsia="仿宋_GB2312" w:hAnsi="仿宋_GB2312" w:cs="仿宋_GB2312" w:hint="eastAsia"/>
                <w:szCs w:val="21"/>
              </w:rPr>
              <w:t>的盐水溶液中。</w:t>
            </w:r>
            <w:r>
              <w:rPr>
                <w:rFonts w:ascii="仿宋_GB2312" w:eastAsia="仿宋_GB2312" w:hAnsi="仿宋_GB2312" w:cs="仿宋_GB2312" w:hint="eastAsia"/>
                <w:szCs w:val="21"/>
              </w:rPr>
              <w:t xml:space="preserve"> </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如果换能器组件表面使用了覆膜，作为单一故障状态，还应在去掉覆膜的状态下进行试验。如果可以确保无论什么情况下高电压都不会作用于换能器上，可以不去掉覆膜。</w:t>
            </w:r>
          </w:p>
        </w:tc>
        <w:tc>
          <w:tcPr>
            <w:tcW w:w="1088" w:type="dxa"/>
            <w:vAlign w:val="center"/>
          </w:tcPr>
          <w:p w:rsidR="00690118" w:rsidRDefault="00690118">
            <w:pPr>
              <w:pStyle w:val="TableParagraph"/>
              <w:spacing w:before="158" w:line="304" w:lineRule="exact"/>
              <w:jc w:val="center"/>
              <w:rPr>
                <w:rFonts w:ascii="仿宋_GB2312" w:eastAsia="仿宋_GB2312" w:hAnsi="仿宋_GB2312" w:cs="仿宋_GB2312"/>
                <w:szCs w:val="21"/>
                <w:lang w:val="en-US" w:bidi="ar-SA"/>
              </w:rPr>
            </w:pPr>
          </w:p>
        </w:tc>
        <w:tc>
          <w:tcPr>
            <w:tcW w:w="1122" w:type="dxa"/>
            <w:vMerge/>
          </w:tcPr>
          <w:p w:rsidR="00690118" w:rsidRDefault="00690118">
            <w:pPr>
              <w:pStyle w:val="TableParagraph"/>
              <w:spacing w:before="158" w:line="304" w:lineRule="exact"/>
              <w:ind w:left="167" w:right="43"/>
              <w:jc w:val="center"/>
              <w:rPr>
                <w:rFonts w:ascii="仿宋_GB2312" w:eastAsia="仿宋_GB2312" w:hAnsi="仿宋_GB2312" w:cs="仿宋_GB2312"/>
                <w:szCs w:val="21"/>
                <w:lang w:bidi="ar-SA"/>
              </w:rPr>
            </w:pPr>
          </w:p>
        </w:tc>
        <w:tc>
          <w:tcPr>
            <w:tcW w:w="720" w:type="dxa"/>
            <w:vMerge/>
            <w:vAlign w:val="center"/>
          </w:tcPr>
          <w:p w:rsidR="00690118" w:rsidRDefault="00690118">
            <w:pPr>
              <w:pStyle w:val="TableParagraph"/>
              <w:wordWrap w:val="0"/>
              <w:spacing w:line="304" w:lineRule="exact"/>
              <w:ind w:leftChars="-50" w:left="-105" w:rightChars="-50" w:right="-105"/>
              <w:jc w:val="center"/>
              <w:rPr>
                <w:rFonts w:ascii="仿宋_GB2312" w:eastAsia="仿宋_GB2312" w:hAnsi="仿宋_GB2312" w:cs="仿宋_GB2312"/>
                <w:szCs w:val="21"/>
                <w:lang w:val="en-US" w:bidi="ar-SA"/>
              </w:rPr>
            </w:pPr>
          </w:p>
        </w:tc>
      </w:tr>
    </w:tbl>
    <w:p w:rsidR="00690118" w:rsidRDefault="00364CA5">
      <w:pPr>
        <w:rPr>
          <w:rFonts w:ascii="仿宋_GB2312" w:eastAsia="仿宋_GB2312" w:hAnsi="仿宋"/>
          <w:sz w:val="36"/>
          <w:szCs w:val="36"/>
        </w:rPr>
      </w:pPr>
      <w:r>
        <w:rPr>
          <w:rFonts w:ascii="仿宋_GB2312" w:eastAsia="仿宋_GB2312" w:hAnsi="仿宋" w:hint="eastAsia"/>
          <w:sz w:val="36"/>
          <w:szCs w:val="36"/>
        </w:rPr>
        <w:br w:type="page"/>
      </w:r>
    </w:p>
    <w:p w:rsidR="00690118" w:rsidRDefault="006B4EA5">
      <w:pPr>
        <w:widowControl/>
        <w:jc w:val="center"/>
        <w:rPr>
          <w:rFonts w:ascii="仿宋_GB2312" w:eastAsia="仿宋_GB2312" w:hAnsi="宋体"/>
          <w:b/>
          <w:sz w:val="44"/>
        </w:rPr>
      </w:pPr>
      <w:r w:rsidRPr="006B4EA5">
        <w:rPr>
          <w:rFonts w:ascii="仿宋_GB2312" w:eastAsia="仿宋_GB2312" w:hAnsi="仿宋" w:hint="eastAsia"/>
          <w:sz w:val="36"/>
          <w:szCs w:val="36"/>
        </w:rPr>
        <w:lastRenderedPageBreak/>
        <w:t>YY 9706.262-2021检验报告内容模板</w:t>
      </w:r>
    </w:p>
    <w:p w:rsidR="00690118" w:rsidRDefault="00364CA5" w:rsidP="006B4EA5">
      <w:pPr>
        <w:spacing w:line="0" w:lineRule="atLeast"/>
        <w:jc w:val="right"/>
        <w:rPr>
          <w:rFonts w:eastAsiaTheme="minorEastAsia"/>
        </w:rPr>
      </w:pPr>
      <w:r>
        <w:rPr>
          <w:rFonts w:ascii="仿宋_GB2312" w:eastAsia="仿宋_GB2312" w:hAnsi="宋体"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共</w:t>
      </w:r>
      <w:r>
        <w:rPr>
          <w:rFonts w:ascii="仿宋_GB2312" w:eastAsia="仿宋_GB2312" w:hint="eastAsia"/>
          <w:szCs w:val="21"/>
        </w:rPr>
        <w:t>1</w:t>
      </w:r>
      <w:r w:rsidR="006B4EA5">
        <w:rPr>
          <w:rFonts w:ascii="仿宋_GB2312" w:eastAsia="仿宋_GB2312" w:hint="eastAsia"/>
          <w:szCs w:val="21"/>
        </w:rPr>
        <w:t>2</w:t>
      </w:r>
      <w:r>
        <w:rPr>
          <w:rFonts w:ascii="仿宋_GB2312" w:eastAsia="仿宋_GB2312" w:hint="eastAsia"/>
          <w:szCs w:val="21"/>
        </w:rPr>
        <w:t>页</w:t>
      </w:r>
      <w:r>
        <w:rPr>
          <w:rFonts w:ascii="仿宋_GB2312" w:eastAsia="仿宋_GB2312" w:hint="eastAsia"/>
          <w:szCs w:val="21"/>
        </w:rPr>
        <w:t xml:space="preserve">  </w:t>
      </w:r>
      <w:r>
        <w:rPr>
          <w:rFonts w:ascii="仿宋_GB2312" w:eastAsia="仿宋_GB2312" w:hint="eastAsia"/>
          <w:szCs w:val="21"/>
        </w:rPr>
        <w:t>第</w:t>
      </w:r>
      <w:r>
        <w:rPr>
          <w:rFonts w:ascii="仿宋_GB2312" w:eastAsia="仿宋_GB2312" w:hint="eastAsia"/>
          <w:szCs w:val="21"/>
        </w:rPr>
        <w:t xml:space="preserve"> </w:t>
      </w:r>
      <w:r>
        <w:rPr>
          <w:rFonts w:ascii="仿宋_GB2312" w:eastAsia="仿宋_GB2312" w:hAnsi="仿宋" w:hint="eastAsia"/>
          <w:szCs w:val="21"/>
        </w:rPr>
        <w:fldChar w:fldCharType="begin"/>
      </w:r>
      <w:r>
        <w:rPr>
          <w:rFonts w:ascii="仿宋_GB2312" w:eastAsia="仿宋_GB2312" w:hAnsi="仿宋" w:hint="eastAsia"/>
          <w:szCs w:val="21"/>
        </w:rPr>
        <w:instrText xml:space="preserve"> AUTONUM  \* Arabic </w:instrText>
      </w:r>
      <w:r>
        <w:rPr>
          <w:rFonts w:ascii="仿宋_GB2312" w:eastAsia="仿宋_GB2312" w:hAnsi="仿宋" w:hint="eastAsia"/>
          <w:szCs w:val="21"/>
        </w:rPr>
        <w:fldChar w:fldCharType="end"/>
      </w:r>
      <w:r>
        <w:rPr>
          <w:rFonts w:ascii="仿宋_GB2312" w:eastAsia="仿宋_GB2312" w:hint="eastAsia"/>
          <w:szCs w:val="21"/>
        </w:rPr>
        <w:t xml:space="preserve"> </w:t>
      </w:r>
      <w:r>
        <w:rPr>
          <w:rFonts w:ascii="仿宋_GB2312" w:eastAsia="仿宋_GB2312" w:hint="eastAsia"/>
          <w:szCs w:val="21"/>
        </w:rPr>
        <w:t>页</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080"/>
        <w:gridCol w:w="1900"/>
        <w:gridCol w:w="3210"/>
        <w:gridCol w:w="1078"/>
        <w:gridCol w:w="1132"/>
        <w:gridCol w:w="700"/>
      </w:tblGrid>
      <w:tr w:rsidR="00690118">
        <w:trPr>
          <w:trHeight w:val="410"/>
        </w:trPr>
        <w:tc>
          <w:tcPr>
            <w:tcW w:w="646"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08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检验项目</w:t>
            </w:r>
          </w:p>
        </w:tc>
        <w:tc>
          <w:tcPr>
            <w:tcW w:w="190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标准条款</w:t>
            </w:r>
          </w:p>
        </w:tc>
        <w:tc>
          <w:tcPr>
            <w:tcW w:w="321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标准要求</w:t>
            </w:r>
          </w:p>
        </w:tc>
        <w:tc>
          <w:tcPr>
            <w:tcW w:w="1078"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检验结果</w:t>
            </w:r>
          </w:p>
        </w:tc>
        <w:tc>
          <w:tcPr>
            <w:tcW w:w="1132"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单项结论</w:t>
            </w:r>
          </w:p>
        </w:tc>
        <w:tc>
          <w:tcPr>
            <w:tcW w:w="700" w:type="dxa"/>
            <w:vAlign w:val="center"/>
          </w:tcPr>
          <w:p w:rsidR="00690118" w:rsidRDefault="00364CA5">
            <w:pPr>
              <w:widowControl/>
              <w:spacing w:line="306"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690118">
        <w:trPr>
          <w:trHeight w:val="410"/>
        </w:trPr>
        <w:tc>
          <w:tcPr>
            <w:tcW w:w="646" w:type="dxa"/>
            <w:vMerge w:val="restart"/>
            <w:vAlign w:val="center"/>
          </w:tcPr>
          <w:p w:rsidR="00690118" w:rsidRDefault="00364CA5">
            <w:pPr>
              <w:pStyle w:val="TableParagraph"/>
              <w:spacing w:line="288" w:lineRule="exact"/>
              <w:ind w:leftChars="-50" w:left="-105" w:rightChars="-50" w:right="-105"/>
              <w:jc w:val="center"/>
              <w:rPr>
                <w:rFonts w:ascii="仿宋_GB2312" w:eastAsia="仿宋_GB2312" w:hAnsi="仿宋_GB2312" w:cs="仿宋_GB2312"/>
                <w:color w:val="000000"/>
                <w:kern w:val="0"/>
                <w:szCs w:val="21"/>
                <w:lang w:val="en-US" w:bidi="ar"/>
              </w:rPr>
            </w:pPr>
            <w:r>
              <w:rPr>
                <w:rFonts w:ascii="仿宋_GB2312" w:eastAsia="仿宋_GB2312" w:hAnsi="仿宋_GB2312" w:cs="仿宋_GB2312" w:hint="eastAsia"/>
                <w:color w:val="000000"/>
                <w:kern w:val="0"/>
                <w:szCs w:val="21"/>
                <w:lang w:val="en-US" w:bidi="ar"/>
              </w:rPr>
              <w:t>4</w:t>
            </w:r>
          </w:p>
        </w:tc>
        <w:tc>
          <w:tcPr>
            <w:tcW w:w="1080" w:type="dxa"/>
            <w:vMerge w:val="restart"/>
            <w:vAlign w:val="center"/>
          </w:tcPr>
          <w:p w:rsidR="00690118" w:rsidRDefault="00364CA5">
            <w:pPr>
              <w:widowControl/>
              <w:spacing w:line="288" w:lineRule="exact"/>
              <w:jc w:val="center"/>
              <w:rPr>
                <w:rFonts w:ascii="仿宋_GB2312" w:eastAsia="仿宋_GB2312" w:hAnsi="仿宋_GB2312" w:cs="仿宋_GB2312"/>
                <w:szCs w:val="21"/>
              </w:rPr>
            </w:pPr>
            <w:r>
              <w:rPr>
                <w:rFonts w:ascii="仿宋_GB2312" w:eastAsia="仿宋_GB2312" w:hAnsi="仿宋_GB2312" w:cs="仿宋_GB2312" w:hint="eastAsia"/>
                <w:szCs w:val="21"/>
              </w:rPr>
              <w:t>对不需要的或过量的辐射危险（源）的防护</w:t>
            </w:r>
          </w:p>
        </w:tc>
        <w:tc>
          <w:tcPr>
            <w:tcW w:w="1900" w:type="dxa"/>
            <w:vAlign w:val="center"/>
          </w:tcPr>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201.10.101</w:t>
            </w:r>
          </w:p>
        </w:tc>
        <w:tc>
          <w:tcPr>
            <w:tcW w:w="321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超声能量</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制造商应按照本标准中描述的风险管理过程对与超声能量有关的风险进行处置。</w:t>
            </w:r>
            <w:r>
              <w:rPr>
                <w:rFonts w:ascii="仿宋_GB2312" w:eastAsia="仿宋_GB2312" w:hAnsi="仿宋_GB2312" w:cs="仿宋_GB2312" w:hint="eastAsia"/>
                <w:szCs w:val="21"/>
              </w:rPr>
              <w:t xml:space="preserve"> </w:t>
            </w:r>
          </w:p>
        </w:tc>
        <w:tc>
          <w:tcPr>
            <w:tcW w:w="1078" w:type="dxa"/>
            <w:vAlign w:val="center"/>
          </w:tcPr>
          <w:p w:rsidR="00690118" w:rsidRDefault="00690118">
            <w:pPr>
              <w:spacing w:line="288" w:lineRule="exact"/>
              <w:ind w:leftChars="-51" w:left="-107" w:rightChars="-51" w:right="-107"/>
              <w:jc w:val="center"/>
              <w:rPr>
                <w:rFonts w:ascii="仿宋_GB2312" w:eastAsia="仿宋_GB2312" w:hAnsi="仿宋"/>
                <w:b/>
                <w:szCs w:val="21"/>
              </w:rPr>
            </w:pPr>
          </w:p>
        </w:tc>
        <w:tc>
          <w:tcPr>
            <w:tcW w:w="1132" w:type="dxa"/>
            <w:vMerge w:val="restart"/>
            <w:vAlign w:val="center"/>
          </w:tcPr>
          <w:p w:rsidR="00690118" w:rsidRDefault="00690118">
            <w:pPr>
              <w:spacing w:line="288" w:lineRule="exact"/>
              <w:ind w:leftChars="-51" w:left="-107" w:rightChars="-51" w:right="-107"/>
              <w:jc w:val="center"/>
              <w:rPr>
                <w:rFonts w:ascii="仿宋_GB2312" w:eastAsia="仿宋_GB2312" w:hAnsi="仿宋"/>
                <w:b/>
                <w:szCs w:val="21"/>
              </w:rPr>
            </w:pPr>
          </w:p>
        </w:tc>
        <w:tc>
          <w:tcPr>
            <w:tcW w:w="700" w:type="dxa"/>
            <w:vMerge w:val="restart"/>
            <w:vAlign w:val="center"/>
          </w:tcPr>
          <w:p w:rsidR="00690118" w:rsidRDefault="00690118">
            <w:pPr>
              <w:spacing w:line="288" w:lineRule="exact"/>
              <w:ind w:leftChars="-51" w:left="-107" w:rightChars="-51" w:right="-107"/>
              <w:jc w:val="center"/>
              <w:rPr>
                <w:rFonts w:ascii="仿宋_GB2312" w:eastAsia="仿宋_GB2312" w:hAnsi="仿宋"/>
                <w:b/>
                <w:szCs w:val="21"/>
              </w:rPr>
            </w:pPr>
          </w:p>
        </w:tc>
      </w:tr>
      <w:tr w:rsidR="00690118">
        <w:trPr>
          <w:trHeight w:val="410"/>
        </w:trPr>
        <w:tc>
          <w:tcPr>
            <w:tcW w:w="646" w:type="dxa"/>
            <w:vMerge/>
            <w:vAlign w:val="center"/>
          </w:tcPr>
          <w:p w:rsidR="00690118" w:rsidRDefault="00690118">
            <w:pPr>
              <w:pStyle w:val="TableParagraph"/>
              <w:spacing w:line="304" w:lineRule="exact"/>
              <w:ind w:leftChars="-50" w:left="-105" w:rightChars="-50" w:right="-105"/>
              <w:jc w:val="center"/>
              <w:rPr>
                <w:rFonts w:ascii="仿宋_GB2312" w:eastAsia="仿宋_GB2312" w:hAnsi="仿宋_GB2312" w:cs="仿宋_GB2312"/>
                <w:color w:val="000000"/>
                <w:kern w:val="0"/>
                <w:szCs w:val="21"/>
                <w:lang w:val="en-US" w:bidi="ar"/>
              </w:rPr>
            </w:pPr>
          </w:p>
        </w:tc>
        <w:tc>
          <w:tcPr>
            <w:tcW w:w="1080" w:type="dxa"/>
            <w:vMerge/>
            <w:vAlign w:val="center"/>
          </w:tcPr>
          <w:p w:rsidR="00690118" w:rsidRDefault="00690118">
            <w:pPr>
              <w:widowControl/>
              <w:spacing w:line="306" w:lineRule="exact"/>
              <w:jc w:val="center"/>
              <w:rPr>
                <w:rFonts w:ascii="仿宋_GB2312" w:eastAsia="仿宋_GB2312" w:hAnsi="仿宋_GB2312" w:cs="仿宋_GB2312"/>
                <w:szCs w:val="21"/>
              </w:rPr>
            </w:pPr>
          </w:p>
        </w:tc>
        <w:tc>
          <w:tcPr>
            <w:tcW w:w="1900" w:type="dxa"/>
            <w:vAlign w:val="center"/>
          </w:tcPr>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201.10.102</w:t>
            </w:r>
          </w:p>
        </w:tc>
        <w:tc>
          <w:tcPr>
            <w:tcW w:w="321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作用在手持换能器上的有害超声辐照</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采用下述方法测量，来自手持式治疗头手柄上有害超声辐射的空间峰值时间平均声强应小于</w:t>
            </w:r>
            <w:r>
              <w:rPr>
                <w:rFonts w:ascii="仿宋_GB2312" w:eastAsia="仿宋_GB2312" w:hAnsi="仿宋_GB2312" w:cs="仿宋_GB2312" w:hint="eastAsia"/>
                <w:szCs w:val="21"/>
              </w:rPr>
              <w:t xml:space="preserve">100 </w:t>
            </w:r>
            <w:proofErr w:type="spellStart"/>
            <w:r>
              <w:rPr>
                <w:rFonts w:ascii="仿宋_GB2312" w:eastAsia="仿宋_GB2312" w:hAnsi="仿宋_GB2312" w:cs="仿宋_GB2312" w:hint="eastAsia"/>
                <w:szCs w:val="21"/>
              </w:rPr>
              <w:t>mW</w:t>
            </w:r>
            <w:proofErr w:type="spellEnd"/>
            <w:r>
              <w:rPr>
                <w:rFonts w:ascii="仿宋_GB2312" w:eastAsia="仿宋_GB2312" w:hAnsi="仿宋_GB2312" w:cs="仿宋_GB2312" w:hint="eastAsia"/>
                <w:szCs w:val="21"/>
              </w:rPr>
              <w:t xml:space="preserve">/cm2 </w:t>
            </w:r>
            <w:r>
              <w:rPr>
                <w:rFonts w:ascii="仿宋_GB2312" w:eastAsia="仿宋_GB2312" w:hAnsi="仿宋_GB2312" w:cs="仿宋_GB2312" w:hint="eastAsia"/>
                <w:szCs w:val="21"/>
              </w:rPr>
              <w:t>。</w:t>
            </w:r>
          </w:p>
        </w:tc>
        <w:tc>
          <w:tcPr>
            <w:tcW w:w="1078" w:type="dxa"/>
            <w:vAlign w:val="center"/>
          </w:tcPr>
          <w:p w:rsidR="00690118" w:rsidRDefault="00690118">
            <w:pPr>
              <w:spacing w:line="288" w:lineRule="exact"/>
              <w:ind w:leftChars="-51" w:left="-107" w:rightChars="-51" w:right="-107"/>
              <w:jc w:val="center"/>
              <w:rPr>
                <w:rFonts w:ascii="仿宋_GB2312" w:eastAsia="仿宋_GB2312" w:hAnsi="仿宋"/>
                <w:b/>
                <w:szCs w:val="21"/>
              </w:rPr>
            </w:pPr>
          </w:p>
        </w:tc>
        <w:tc>
          <w:tcPr>
            <w:tcW w:w="1132" w:type="dxa"/>
            <w:vMerge/>
            <w:vAlign w:val="center"/>
          </w:tcPr>
          <w:p w:rsidR="00690118" w:rsidRDefault="00690118">
            <w:pPr>
              <w:spacing w:line="288" w:lineRule="exact"/>
              <w:ind w:leftChars="-51" w:left="-107" w:rightChars="-51" w:right="-107"/>
              <w:jc w:val="center"/>
              <w:rPr>
                <w:rFonts w:ascii="仿宋_GB2312" w:eastAsia="仿宋_GB2312" w:hAnsi="仿宋"/>
                <w:b/>
                <w:szCs w:val="21"/>
              </w:rPr>
            </w:pPr>
          </w:p>
        </w:tc>
        <w:tc>
          <w:tcPr>
            <w:tcW w:w="700" w:type="dxa"/>
            <w:vMerge/>
            <w:vAlign w:val="center"/>
          </w:tcPr>
          <w:p w:rsidR="00690118" w:rsidRDefault="00690118">
            <w:pPr>
              <w:spacing w:line="288" w:lineRule="exact"/>
              <w:ind w:leftChars="-51" w:left="-107" w:rightChars="-51" w:right="-107"/>
              <w:jc w:val="center"/>
              <w:rPr>
                <w:rFonts w:ascii="仿宋_GB2312" w:eastAsia="仿宋_GB2312" w:hAnsi="仿宋"/>
                <w:b/>
                <w:szCs w:val="21"/>
              </w:rPr>
            </w:pPr>
          </w:p>
        </w:tc>
      </w:tr>
      <w:tr w:rsidR="00690118">
        <w:trPr>
          <w:trHeight w:val="410"/>
        </w:trPr>
        <w:tc>
          <w:tcPr>
            <w:tcW w:w="646" w:type="dxa"/>
            <w:vMerge/>
            <w:vAlign w:val="center"/>
          </w:tcPr>
          <w:p w:rsidR="00690118" w:rsidRDefault="00690118">
            <w:pPr>
              <w:pStyle w:val="TableParagraph"/>
              <w:spacing w:line="288" w:lineRule="exact"/>
              <w:ind w:leftChars="-50" w:left="-105" w:rightChars="-50" w:right="-105"/>
              <w:jc w:val="center"/>
              <w:rPr>
                <w:rFonts w:ascii="仿宋_GB2312" w:eastAsia="仿宋_GB2312" w:hAnsi="仿宋_GB2312" w:cs="仿宋_GB2312"/>
                <w:color w:val="000000"/>
                <w:kern w:val="0"/>
                <w:szCs w:val="21"/>
                <w:lang w:val="en-US" w:bidi="ar"/>
              </w:rPr>
            </w:pPr>
          </w:p>
        </w:tc>
        <w:tc>
          <w:tcPr>
            <w:tcW w:w="1080" w:type="dxa"/>
            <w:vMerge/>
            <w:vAlign w:val="center"/>
          </w:tcPr>
          <w:p w:rsidR="00690118" w:rsidRDefault="00690118">
            <w:pPr>
              <w:widowControl/>
              <w:spacing w:line="288" w:lineRule="exact"/>
              <w:jc w:val="center"/>
              <w:rPr>
                <w:rFonts w:ascii="仿宋_GB2312" w:eastAsia="仿宋_GB2312" w:hAnsi="仿宋_GB2312" w:cs="仿宋_GB2312"/>
                <w:szCs w:val="21"/>
              </w:rPr>
            </w:pPr>
          </w:p>
        </w:tc>
        <w:tc>
          <w:tcPr>
            <w:tcW w:w="1900" w:type="dxa"/>
            <w:vAlign w:val="center"/>
          </w:tcPr>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w:t>
            </w:r>
            <w:r>
              <w:rPr>
                <w:rFonts w:ascii="仿宋_GB2312" w:eastAsia="仿宋_GB2312" w:hAnsi="仿宋_GB2312" w:cs="仿宋_GB2312"/>
                <w:szCs w:val="21"/>
              </w:rPr>
              <w:t>262-2021</w:t>
            </w:r>
          </w:p>
          <w:p w:rsidR="00690118" w:rsidRDefault="00364CA5">
            <w:pPr>
              <w:widowControl/>
              <w:spacing w:line="306" w:lineRule="exact"/>
              <w:jc w:val="center"/>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10.103</w:t>
            </w:r>
          </w:p>
        </w:tc>
        <w:tc>
          <w:tcPr>
            <w:tcW w:w="3210" w:type="dxa"/>
            <w:vAlign w:val="center"/>
          </w:tcPr>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对组织的非预期加热</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制造商应对由超声能量引起的对组织，特别是骨骼、神经、肺、胃肠道以及眼睛的非预期加热的风险进行分析。</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hint="eastAsia"/>
                <w:szCs w:val="21"/>
              </w:rPr>
              <w:t>用户手册中应依据热等效时间理论讨论与下述问题相关的超声对人体组织的影响，并形成风险管理文档（参见附录</w:t>
            </w:r>
            <w:r>
              <w:rPr>
                <w:rFonts w:ascii="仿宋_GB2312" w:eastAsia="仿宋_GB2312" w:hAnsi="仿宋_GB2312" w:cs="仿宋_GB2312" w:hint="eastAsia"/>
                <w:szCs w:val="21"/>
              </w:rPr>
              <w:t>DD</w:t>
            </w:r>
            <w:r>
              <w:rPr>
                <w:rFonts w:ascii="仿宋_GB2312" w:eastAsia="仿宋_GB2312" w:hAnsi="仿宋_GB2312" w:cs="仿宋_GB2312" w:hint="eastAsia"/>
                <w:szCs w:val="21"/>
              </w:rPr>
              <w:t>）：</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临床应用设定的总进入功率，包括距离</w:t>
            </w:r>
            <w:r>
              <w:rPr>
                <w:rFonts w:ascii="仿宋_GB2312" w:eastAsia="仿宋_GB2312" w:hAnsi="仿宋_GB2312" w:cs="仿宋_GB2312" w:hint="eastAsia"/>
                <w:szCs w:val="21"/>
              </w:rPr>
              <w:t>Z</w:t>
            </w:r>
            <w:r>
              <w:rPr>
                <w:rFonts w:ascii="仿宋_GB2312" w:eastAsia="仿宋_GB2312" w:hAnsi="仿宋_GB2312" w:cs="仿宋_GB2312" w:hint="eastAsia"/>
                <w:szCs w:val="21"/>
              </w:rPr>
              <w:t>E</w:t>
            </w:r>
            <w:r>
              <w:rPr>
                <w:rFonts w:ascii="仿宋_GB2312" w:eastAsia="仿宋_GB2312" w:hAnsi="仿宋_GB2312" w:cs="仿宋_GB2312" w:hint="eastAsia"/>
                <w:szCs w:val="21"/>
              </w:rPr>
              <w:t>；</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临床应用设定的进入有效声强，包括距离</w:t>
            </w:r>
            <w:r>
              <w:rPr>
                <w:rFonts w:ascii="仿宋_GB2312" w:eastAsia="仿宋_GB2312" w:hAnsi="仿宋_GB2312" w:cs="仿宋_GB2312" w:hint="eastAsia"/>
                <w:szCs w:val="21"/>
              </w:rPr>
              <w:t>Z</w:t>
            </w:r>
            <w:r>
              <w:rPr>
                <w:rFonts w:ascii="仿宋_GB2312" w:eastAsia="仿宋_GB2312" w:hAnsi="仿宋_GB2312" w:cs="仿宋_GB2312" w:hint="eastAsia"/>
                <w:szCs w:val="21"/>
              </w:rPr>
              <w:t>E</w:t>
            </w:r>
            <w:r>
              <w:rPr>
                <w:rFonts w:ascii="仿宋_GB2312" w:eastAsia="仿宋_GB2312" w:hAnsi="仿宋_GB2312" w:cs="仿宋_GB2312" w:hint="eastAsia"/>
                <w:szCs w:val="21"/>
              </w:rPr>
              <w:t>；</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临床应用设定的空间峰值时间平均声强；</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距离</w:t>
            </w:r>
            <w:r>
              <w:rPr>
                <w:rFonts w:ascii="仿宋_GB2312" w:eastAsia="仿宋_GB2312" w:hAnsi="仿宋_GB2312" w:cs="仿宋_GB2312" w:hint="eastAsia"/>
                <w:szCs w:val="21"/>
              </w:rPr>
              <w:t xml:space="preserve"> </w:t>
            </w:r>
            <w:proofErr w:type="spellStart"/>
            <w:r>
              <w:rPr>
                <w:rFonts w:ascii="仿宋_GB2312" w:eastAsia="仿宋_GB2312" w:hAnsi="仿宋_GB2312" w:cs="仿宋_GB2312" w:hint="eastAsia"/>
                <w:szCs w:val="21"/>
              </w:rPr>
              <w:t>Zspta</w:t>
            </w:r>
            <w:proofErr w:type="spell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临床应用设定的空间峰值脉冲平均声强；</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proofErr w:type="gramStart"/>
            <w:r>
              <w:rPr>
                <w:rFonts w:ascii="仿宋_GB2312" w:eastAsia="仿宋_GB2312" w:hAnsi="仿宋_GB2312" w:cs="仿宋_GB2312" w:hint="eastAsia"/>
                <w:szCs w:val="21"/>
              </w:rPr>
              <w:t>焦点处声束</w:t>
            </w:r>
            <w:proofErr w:type="gramEnd"/>
            <w:r>
              <w:rPr>
                <w:rFonts w:ascii="仿宋_GB2312" w:eastAsia="仿宋_GB2312" w:hAnsi="仿宋_GB2312" w:cs="仿宋_GB2312" w:hint="eastAsia"/>
                <w:szCs w:val="21"/>
              </w:rPr>
              <w:t>宽度和正交</w:t>
            </w:r>
            <w:proofErr w:type="gramStart"/>
            <w:r>
              <w:rPr>
                <w:rFonts w:ascii="仿宋_GB2312" w:eastAsia="仿宋_GB2312" w:hAnsi="仿宋_GB2312" w:cs="仿宋_GB2312" w:hint="eastAsia"/>
                <w:szCs w:val="21"/>
              </w:rPr>
              <w:t>焦点处声束</w:t>
            </w:r>
            <w:proofErr w:type="gramEnd"/>
            <w:r>
              <w:rPr>
                <w:rFonts w:ascii="仿宋_GB2312" w:eastAsia="仿宋_GB2312" w:hAnsi="仿宋_GB2312" w:cs="仿宋_GB2312" w:hint="eastAsia"/>
                <w:szCs w:val="21"/>
              </w:rPr>
              <w:t>宽度，或声</w:t>
            </w:r>
            <w:proofErr w:type="gramStart"/>
            <w:r>
              <w:rPr>
                <w:rFonts w:ascii="仿宋_GB2312" w:eastAsia="仿宋_GB2312" w:hAnsi="仿宋_GB2312" w:cs="仿宋_GB2312" w:hint="eastAsia"/>
                <w:szCs w:val="21"/>
              </w:rPr>
              <w:t>束最大处声</w:t>
            </w:r>
            <w:proofErr w:type="gramEnd"/>
            <w:r>
              <w:rPr>
                <w:rFonts w:ascii="仿宋_GB2312" w:eastAsia="仿宋_GB2312" w:hAnsi="仿宋_GB2312" w:cs="仿宋_GB2312" w:hint="eastAsia"/>
                <w:szCs w:val="21"/>
              </w:rPr>
              <w:t>束宽度和</w:t>
            </w:r>
            <w:proofErr w:type="gramStart"/>
            <w:r>
              <w:rPr>
                <w:rFonts w:ascii="仿宋_GB2312" w:eastAsia="仿宋_GB2312" w:hAnsi="仿宋_GB2312" w:cs="仿宋_GB2312" w:hint="eastAsia"/>
                <w:szCs w:val="21"/>
              </w:rPr>
              <w:t>正交声束最大处声</w:t>
            </w:r>
            <w:proofErr w:type="gramEnd"/>
            <w:r>
              <w:rPr>
                <w:rFonts w:ascii="仿宋_GB2312" w:eastAsia="仿宋_GB2312" w:hAnsi="仿宋_GB2312" w:cs="仿宋_GB2312" w:hint="eastAsia"/>
                <w:szCs w:val="21"/>
              </w:rPr>
              <w:t>束宽度</w:t>
            </w:r>
            <w:r>
              <w:rPr>
                <w:rFonts w:ascii="仿宋_GB2312" w:eastAsia="仿宋_GB2312" w:hAnsi="仿宋_GB2312" w:cs="仿宋_GB2312" w:hint="eastAsia"/>
                <w:szCs w:val="21"/>
              </w:rPr>
              <w:t xml:space="preserve">; </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proofErr w:type="gramStart"/>
            <w:r>
              <w:rPr>
                <w:rFonts w:ascii="仿宋_GB2312" w:eastAsia="仿宋_GB2312" w:hAnsi="仿宋_GB2312" w:cs="仿宋_GB2312" w:hint="eastAsia"/>
                <w:szCs w:val="21"/>
              </w:rPr>
              <w:t>焦域长度</w:t>
            </w:r>
            <w:proofErr w:type="gramEnd"/>
            <w:r>
              <w:rPr>
                <w:rFonts w:ascii="仿宋_GB2312" w:eastAsia="仿宋_GB2312" w:hAnsi="仿宋_GB2312" w:cs="仿宋_GB2312" w:hint="eastAsia"/>
                <w:szCs w:val="21"/>
              </w:rPr>
              <w:t>或最大声束长度；</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旁瓣峰值时间平均声强及其相对于声束轴上脉冲声压平方积分最大点的位置；</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距离</w:t>
            </w:r>
            <w:r>
              <w:rPr>
                <w:rFonts w:ascii="仿宋_GB2312" w:eastAsia="仿宋_GB2312" w:hAnsi="仿宋_GB2312" w:cs="仿宋_GB2312" w:hint="eastAsia"/>
                <w:szCs w:val="21"/>
              </w:rPr>
              <w:t xml:space="preserve"> </w:t>
            </w:r>
            <w:proofErr w:type="spellStart"/>
            <w:r>
              <w:rPr>
                <w:rFonts w:ascii="仿宋_GB2312" w:eastAsia="仿宋_GB2312" w:hAnsi="仿宋_GB2312" w:cs="仿宋_GB2312" w:hint="eastAsia"/>
                <w:szCs w:val="21"/>
              </w:rPr>
              <w:t>Zs</w:t>
            </w:r>
            <w:r>
              <w:rPr>
                <w:rFonts w:ascii="仿宋_GB2312" w:eastAsia="仿宋_GB2312" w:hAnsi="仿宋_GB2312" w:cs="仿宋_GB2312" w:hint="eastAsia"/>
                <w:szCs w:val="21"/>
              </w:rPr>
              <w:t>l</w:t>
            </w:r>
            <w:r>
              <w:rPr>
                <w:rFonts w:ascii="仿宋_GB2312" w:eastAsia="仿宋_GB2312" w:hAnsi="仿宋_GB2312" w:cs="仿宋_GB2312" w:hint="eastAsia"/>
                <w:szCs w:val="21"/>
              </w:rPr>
              <w:t>pta</w:t>
            </w:r>
            <w:proofErr w:type="spellEnd"/>
            <w:r>
              <w:rPr>
                <w:rFonts w:ascii="仿宋_GB2312" w:eastAsia="仿宋_GB2312" w:hAnsi="仿宋_GB2312" w:cs="仿宋_GB2312" w:hint="eastAsia"/>
                <w:szCs w:val="21"/>
              </w:rPr>
              <w:t>；</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焦前峰值时间平均声强及其在声束轴上的位置；</w:t>
            </w:r>
          </w:p>
          <w:p w:rsidR="00690118" w:rsidRDefault="00364CA5">
            <w:pPr>
              <w:widowControl/>
              <w:spacing w:line="306" w:lineRule="exact"/>
              <w:jc w:val="left"/>
              <w:rPr>
                <w:rFonts w:ascii="仿宋_GB2312" w:eastAsia="仿宋_GB2312" w:hAnsi="仿宋_GB2312" w:cs="仿宋_GB2312"/>
                <w:szCs w:val="21"/>
              </w:rPr>
            </w:pPr>
            <w:r>
              <w:rPr>
                <w:rFonts w:ascii="仿宋_GB2312" w:eastAsia="仿宋_GB2312" w:hAnsi="仿宋_GB2312" w:cs="仿宋_GB2312"/>
                <w:szCs w:val="21"/>
              </w:rPr>
              <w:t>——</w:t>
            </w:r>
            <w:proofErr w:type="spellStart"/>
            <w:r>
              <w:rPr>
                <w:rFonts w:ascii="仿宋_GB2312" w:eastAsia="仿宋_GB2312" w:hAnsi="仿宋_GB2312" w:cs="仿宋_GB2312" w:hint="eastAsia"/>
                <w:szCs w:val="21"/>
              </w:rPr>
              <w:t>Zspta</w:t>
            </w:r>
            <w:proofErr w:type="spellEnd"/>
            <w:r>
              <w:rPr>
                <w:rFonts w:ascii="仿宋_GB2312" w:eastAsia="仿宋_GB2312" w:hAnsi="仿宋_GB2312" w:cs="仿宋_GB2312" w:hint="eastAsia"/>
                <w:szCs w:val="21"/>
              </w:rPr>
              <w:t>处的</w:t>
            </w:r>
            <w:r>
              <w:rPr>
                <w:rFonts w:ascii="仿宋_GB2312" w:eastAsia="仿宋_GB2312" w:hAnsi="仿宋_GB2312" w:cs="仿宋_GB2312" w:hint="eastAsia"/>
                <w:szCs w:val="21"/>
              </w:rPr>
              <w:t>-6</w:t>
            </w:r>
            <w:r>
              <w:rPr>
                <w:rFonts w:ascii="仿宋_GB2312" w:eastAsia="仿宋_GB2312" w:hAnsi="仿宋_GB2312" w:cs="仿宋_GB2312" w:hint="eastAsia"/>
                <w:szCs w:val="21"/>
              </w:rPr>
              <w:t>dB</w:t>
            </w:r>
            <w:r>
              <w:rPr>
                <w:rFonts w:ascii="仿宋_GB2312" w:eastAsia="仿宋_GB2312" w:hAnsi="仿宋_GB2312" w:cs="仿宋_GB2312" w:hint="eastAsia"/>
                <w:szCs w:val="21"/>
              </w:rPr>
              <w:t>声束面积。</w:t>
            </w:r>
          </w:p>
        </w:tc>
        <w:tc>
          <w:tcPr>
            <w:tcW w:w="1078" w:type="dxa"/>
            <w:vAlign w:val="center"/>
          </w:tcPr>
          <w:p w:rsidR="00690118" w:rsidRDefault="00690118">
            <w:pPr>
              <w:spacing w:line="288" w:lineRule="exact"/>
              <w:ind w:leftChars="-51" w:left="-107" w:rightChars="-51" w:right="-107"/>
              <w:jc w:val="center"/>
              <w:rPr>
                <w:rFonts w:ascii="仿宋_GB2312" w:eastAsia="仿宋_GB2312" w:cstheme="minorBidi"/>
                <w:szCs w:val="21"/>
              </w:rPr>
            </w:pPr>
          </w:p>
        </w:tc>
        <w:tc>
          <w:tcPr>
            <w:tcW w:w="1132" w:type="dxa"/>
            <w:vMerge/>
            <w:vAlign w:val="center"/>
          </w:tcPr>
          <w:p w:rsidR="00690118" w:rsidRDefault="00690118">
            <w:pPr>
              <w:spacing w:line="288" w:lineRule="exact"/>
              <w:ind w:leftChars="-50" w:left="-105" w:rightChars="-50" w:right="-105"/>
              <w:jc w:val="center"/>
              <w:rPr>
                <w:rFonts w:ascii="仿宋_GB2312" w:eastAsia="仿宋_GB2312" w:hAnsi="仿宋_GB2312" w:cs="仿宋_GB2312"/>
                <w:szCs w:val="21"/>
                <w:lang w:val="zh-CN"/>
              </w:rPr>
            </w:pPr>
          </w:p>
        </w:tc>
        <w:tc>
          <w:tcPr>
            <w:tcW w:w="700" w:type="dxa"/>
            <w:vMerge/>
            <w:vAlign w:val="center"/>
          </w:tcPr>
          <w:p w:rsidR="00690118" w:rsidRDefault="00690118">
            <w:pPr>
              <w:spacing w:line="288" w:lineRule="exact"/>
              <w:ind w:leftChars="-75" w:left="-158" w:rightChars="-55" w:right="-115"/>
              <w:jc w:val="center"/>
              <w:rPr>
                <w:rFonts w:ascii="仿宋_GB2312" w:eastAsia="仿宋_GB2312" w:hAnsi="仿宋_GB2312" w:cs="仿宋_GB2312"/>
                <w:szCs w:val="21"/>
                <w:lang w:val="zh-CN"/>
              </w:rPr>
            </w:pPr>
          </w:p>
        </w:tc>
      </w:tr>
    </w:tbl>
    <w:p w:rsidR="00690118" w:rsidRDefault="00364CA5">
      <w:pPr>
        <w:rPr>
          <w:rFonts w:ascii="仿宋_GB2312" w:eastAsia="仿宋_GB2312" w:hAnsi="仿宋"/>
          <w:sz w:val="36"/>
          <w:szCs w:val="36"/>
        </w:rPr>
      </w:pPr>
      <w:r>
        <w:rPr>
          <w:rFonts w:ascii="仿宋_GB2312" w:eastAsia="仿宋_GB2312" w:hAnsi="仿宋" w:hint="eastAsia"/>
          <w:sz w:val="36"/>
          <w:szCs w:val="36"/>
        </w:rPr>
        <w:br w:type="page"/>
      </w:r>
    </w:p>
    <w:p w:rsidR="00690118" w:rsidRDefault="006B4EA5">
      <w:pPr>
        <w:widowControl/>
        <w:jc w:val="center"/>
        <w:rPr>
          <w:rFonts w:ascii="仿宋_GB2312" w:eastAsia="仿宋_GB2312" w:hAnsi="宋体"/>
          <w:b/>
          <w:sz w:val="44"/>
        </w:rPr>
      </w:pPr>
      <w:r w:rsidRPr="006B4EA5">
        <w:rPr>
          <w:rFonts w:ascii="仿宋_GB2312" w:eastAsia="仿宋_GB2312" w:hAnsi="仿宋" w:hint="eastAsia"/>
          <w:sz w:val="36"/>
          <w:szCs w:val="36"/>
        </w:rPr>
        <w:lastRenderedPageBreak/>
        <w:t>YY 9706.262-2021检验报告内容模板</w:t>
      </w:r>
    </w:p>
    <w:p w:rsidR="00690118" w:rsidRDefault="00364CA5" w:rsidP="006B4EA5">
      <w:pPr>
        <w:spacing w:line="0" w:lineRule="atLeast"/>
        <w:jc w:val="right"/>
        <w:rPr>
          <w:rFonts w:eastAsiaTheme="minorEastAsia"/>
        </w:rPr>
      </w:pPr>
      <w:r>
        <w:rPr>
          <w:rFonts w:ascii="仿宋_GB2312" w:eastAsia="仿宋_GB2312" w:hAnsi="宋体"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共</w:t>
      </w:r>
      <w:r>
        <w:rPr>
          <w:rFonts w:ascii="仿宋_GB2312" w:eastAsia="仿宋_GB2312" w:hint="eastAsia"/>
          <w:szCs w:val="21"/>
        </w:rPr>
        <w:t>1</w:t>
      </w:r>
      <w:r w:rsidR="006B4EA5">
        <w:rPr>
          <w:rFonts w:ascii="仿宋_GB2312" w:eastAsia="仿宋_GB2312" w:hint="eastAsia"/>
          <w:szCs w:val="21"/>
        </w:rPr>
        <w:t>2</w:t>
      </w:r>
      <w:r>
        <w:rPr>
          <w:rFonts w:ascii="仿宋_GB2312" w:eastAsia="仿宋_GB2312" w:hint="eastAsia"/>
          <w:szCs w:val="21"/>
        </w:rPr>
        <w:t>页</w:t>
      </w:r>
      <w:r>
        <w:rPr>
          <w:rFonts w:ascii="仿宋_GB2312" w:eastAsia="仿宋_GB2312" w:hint="eastAsia"/>
          <w:szCs w:val="21"/>
        </w:rPr>
        <w:t xml:space="preserve">  </w:t>
      </w:r>
      <w:r>
        <w:rPr>
          <w:rFonts w:ascii="仿宋_GB2312" w:eastAsia="仿宋_GB2312" w:hint="eastAsia"/>
          <w:szCs w:val="21"/>
        </w:rPr>
        <w:t>第</w:t>
      </w:r>
      <w:r>
        <w:rPr>
          <w:rFonts w:ascii="仿宋_GB2312" w:eastAsia="仿宋_GB2312" w:hint="eastAsia"/>
          <w:szCs w:val="21"/>
        </w:rPr>
        <w:t xml:space="preserve"> </w:t>
      </w:r>
      <w:r>
        <w:rPr>
          <w:rFonts w:ascii="仿宋_GB2312" w:eastAsia="仿宋_GB2312" w:hAnsi="仿宋" w:hint="eastAsia"/>
          <w:szCs w:val="21"/>
        </w:rPr>
        <w:fldChar w:fldCharType="begin"/>
      </w:r>
      <w:r>
        <w:rPr>
          <w:rFonts w:ascii="仿宋_GB2312" w:eastAsia="仿宋_GB2312" w:hAnsi="仿宋" w:hint="eastAsia"/>
          <w:szCs w:val="21"/>
        </w:rPr>
        <w:instrText xml:space="preserve"> AUTONUM  \* Arabic </w:instrText>
      </w:r>
      <w:r>
        <w:rPr>
          <w:rFonts w:ascii="仿宋_GB2312" w:eastAsia="仿宋_GB2312" w:hAnsi="仿宋" w:hint="eastAsia"/>
          <w:szCs w:val="21"/>
        </w:rPr>
        <w:fldChar w:fldCharType="end"/>
      </w:r>
      <w:r>
        <w:rPr>
          <w:rFonts w:ascii="仿宋_GB2312" w:eastAsia="仿宋_GB2312" w:hint="eastAsia"/>
          <w:szCs w:val="21"/>
        </w:rPr>
        <w:t xml:space="preserve"> </w:t>
      </w:r>
      <w:r>
        <w:rPr>
          <w:rFonts w:ascii="仿宋_GB2312" w:eastAsia="仿宋_GB2312" w:hint="eastAsia"/>
          <w:szCs w:val="21"/>
        </w:rPr>
        <w:t>页</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080"/>
        <w:gridCol w:w="1900"/>
        <w:gridCol w:w="3210"/>
        <w:gridCol w:w="1078"/>
        <w:gridCol w:w="1132"/>
        <w:gridCol w:w="700"/>
      </w:tblGrid>
      <w:tr w:rsidR="00690118">
        <w:trPr>
          <w:trHeight w:val="410"/>
        </w:trPr>
        <w:tc>
          <w:tcPr>
            <w:tcW w:w="646"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08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检验项目</w:t>
            </w:r>
          </w:p>
        </w:tc>
        <w:tc>
          <w:tcPr>
            <w:tcW w:w="190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标准条款</w:t>
            </w:r>
          </w:p>
        </w:tc>
        <w:tc>
          <w:tcPr>
            <w:tcW w:w="321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标准要求</w:t>
            </w:r>
          </w:p>
        </w:tc>
        <w:tc>
          <w:tcPr>
            <w:tcW w:w="1078"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检验结果</w:t>
            </w:r>
          </w:p>
        </w:tc>
        <w:tc>
          <w:tcPr>
            <w:tcW w:w="1132"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单项结论</w:t>
            </w:r>
          </w:p>
        </w:tc>
        <w:tc>
          <w:tcPr>
            <w:tcW w:w="70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690118">
        <w:trPr>
          <w:trHeight w:val="410"/>
        </w:trPr>
        <w:tc>
          <w:tcPr>
            <w:tcW w:w="646" w:type="dxa"/>
            <w:vAlign w:val="center"/>
          </w:tcPr>
          <w:p w:rsidR="00690118" w:rsidRDefault="00364CA5">
            <w:pPr>
              <w:pStyle w:val="TableParagraph"/>
              <w:ind w:leftChars="-50" w:left="-105" w:rightChars="-50" w:right="-105"/>
              <w:jc w:val="center"/>
              <w:rPr>
                <w:rFonts w:ascii="仿宋_GB2312" w:eastAsia="仿宋_GB2312" w:hAnsi="仿宋_GB2312" w:cs="仿宋_GB2312"/>
                <w:color w:val="000000"/>
                <w:kern w:val="0"/>
                <w:szCs w:val="21"/>
                <w:lang w:val="en-US" w:bidi="ar"/>
              </w:rPr>
            </w:pPr>
            <w:r>
              <w:rPr>
                <w:rFonts w:ascii="仿宋_GB2312" w:eastAsia="仿宋_GB2312" w:hAnsi="仿宋_GB2312" w:cs="仿宋_GB2312" w:hint="eastAsia"/>
                <w:color w:val="000000"/>
                <w:kern w:val="0"/>
                <w:szCs w:val="21"/>
                <w:lang w:val="en-US" w:bidi="ar"/>
              </w:rPr>
              <w:t>4</w:t>
            </w:r>
          </w:p>
        </w:tc>
        <w:tc>
          <w:tcPr>
            <w:tcW w:w="108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对不需要的或过量的辐射危险（源）的防护</w:t>
            </w:r>
          </w:p>
        </w:tc>
        <w:tc>
          <w:tcPr>
            <w:tcW w:w="190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201.10.104</w:t>
            </w:r>
          </w:p>
        </w:tc>
        <w:tc>
          <w:tcPr>
            <w:tcW w:w="321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对组织的非预期空化效应</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制造商应分析由超声能量引起的非预期空化效应对组织，特别是肺、胃肠道和眼睛的风险。在用户手册中应讨论与下述问题相关的超声对人体组织的影响，并形成风险管理文档：</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——临床应用设定的总进入功率，包括距离</w:t>
            </w:r>
            <w:r>
              <w:rPr>
                <w:rFonts w:ascii="仿宋_GB2312" w:eastAsia="仿宋_GB2312" w:hAnsi="仿宋_GB2312" w:cs="仿宋_GB2312" w:hint="eastAsia"/>
                <w:szCs w:val="21"/>
              </w:rPr>
              <w:t>Z</w:t>
            </w:r>
            <w:r>
              <w:rPr>
                <w:rFonts w:ascii="仿宋_GB2312" w:eastAsia="仿宋_GB2312" w:hAnsi="仿宋_GB2312" w:cs="仿宋_GB2312" w:hint="eastAsia"/>
                <w:szCs w:val="21"/>
              </w:rPr>
              <w:t>E</w:t>
            </w:r>
            <w:r>
              <w:rPr>
                <w:rFonts w:ascii="仿宋_GB2312" w:eastAsia="仿宋_GB2312" w:hAnsi="仿宋_GB2312" w:cs="仿宋_GB2312" w:hint="eastAsia"/>
                <w:szCs w:val="21"/>
              </w:rPr>
              <w:t>；</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——时间最大输出功率，</w:t>
            </w:r>
            <w:proofErr w:type="spellStart"/>
            <w:r>
              <w:rPr>
                <w:rFonts w:ascii="仿宋_GB2312" w:eastAsia="仿宋_GB2312" w:hAnsi="仿宋_GB2312" w:cs="仿宋_GB2312" w:hint="eastAsia"/>
                <w:szCs w:val="21"/>
              </w:rPr>
              <w:t>Pt</w:t>
            </w:r>
            <w:r>
              <w:rPr>
                <w:rFonts w:ascii="仿宋_GB2312" w:eastAsia="仿宋_GB2312" w:hAnsi="仿宋_GB2312" w:cs="仿宋_GB2312" w:hint="eastAsia"/>
                <w:szCs w:val="21"/>
              </w:rPr>
              <w:t>m</w:t>
            </w:r>
            <w:proofErr w:type="spellEnd"/>
            <w:r>
              <w:rPr>
                <w:rFonts w:ascii="仿宋_GB2312" w:eastAsia="仿宋_GB2312" w:hAnsi="仿宋_GB2312" w:cs="仿宋_GB2312" w:hint="eastAsia"/>
                <w:szCs w:val="21"/>
              </w:rPr>
              <w:t>；</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——峰值时间平均声强比</w:t>
            </w:r>
            <w:r>
              <w:rPr>
                <w:rFonts w:ascii="仿宋_GB2312" w:eastAsia="仿宋_GB2312" w:hAnsi="仿宋_GB2312" w:cs="仿宋_GB2312" w:hint="eastAsia"/>
                <w:szCs w:val="21"/>
              </w:rPr>
              <w:t>，</w:t>
            </w:r>
            <w:proofErr w:type="spellStart"/>
            <w:r>
              <w:rPr>
                <w:rFonts w:ascii="仿宋_GB2312" w:eastAsia="仿宋_GB2312" w:hAnsi="仿宋_GB2312" w:cs="仿宋_GB2312" w:hint="eastAsia"/>
                <w:szCs w:val="21"/>
              </w:rPr>
              <w:t>R</w:t>
            </w:r>
            <w:r>
              <w:rPr>
                <w:rFonts w:ascii="仿宋_GB2312" w:eastAsia="仿宋_GB2312" w:hAnsi="仿宋_GB2312" w:cs="仿宋_GB2312" w:hint="eastAsia"/>
                <w:szCs w:val="21"/>
              </w:rPr>
              <w:t>Ipta</w:t>
            </w:r>
            <w:proofErr w:type="spellEnd"/>
            <w:r>
              <w:rPr>
                <w:rFonts w:ascii="仿宋_GB2312" w:eastAsia="仿宋_GB2312" w:hAnsi="仿宋_GB2312" w:cs="仿宋_GB2312" w:hint="eastAsia"/>
                <w:szCs w:val="21"/>
              </w:rPr>
              <w:t>；</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——时间窗口平均声强，</w:t>
            </w:r>
            <w:proofErr w:type="spellStart"/>
            <w:r>
              <w:rPr>
                <w:rFonts w:ascii="仿宋_GB2312" w:eastAsia="仿宋_GB2312" w:hAnsi="仿宋_GB2312" w:cs="仿宋_GB2312" w:hint="eastAsia"/>
                <w:szCs w:val="21"/>
              </w:rPr>
              <w:t>Iw</w:t>
            </w:r>
            <w:proofErr w:type="spellEnd"/>
            <w:r>
              <w:rPr>
                <w:rFonts w:ascii="仿宋_GB2312" w:eastAsia="仿宋_GB2312" w:hAnsi="仿宋_GB2312" w:cs="仿宋_GB2312" w:hint="eastAsia"/>
                <w:szCs w:val="21"/>
              </w:rPr>
              <w:t>，Δ</w:t>
            </w:r>
            <w:r>
              <w:rPr>
                <w:rFonts w:ascii="仿宋_GB2312" w:eastAsia="仿宋_GB2312" w:hAnsi="仿宋_GB2312" w:cs="仿宋_GB2312" w:hint="eastAsia"/>
                <w:szCs w:val="21"/>
              </w:rPr>
              <w:t>t/s</w:t>
            </w:r>
            <w:r>
              <w:rPr>
                <w:rFonts w:ascii="仿宋_GB2312" w:eastAsia="仿宋_GB2312" w:hAnsi="仿宋_GB2312" w:cs="仿宋_GB2312" w:hint="eastAsia"/>
                <w:szCs w:val="21"/>
              </w:rPr>
              <w:t>（</w:t>
            </w:r>
            <w:r>
              <w:rPr>
                <w:rFonts w:ascii="仿宋_GB2312" w:eastAsia="仿宋_GB2312" w:hAnsi="仿宋_GB2312" w:cs="仿宋_GB2312" w:hint="eastAsia"/>
                <w:szCs w:val="21"/>
              </w:rPr>
              <w:t>t</w:t>
            </w:r>
            <w:r>
              <w:rPr>
                <w:rFonts w:ascii="仿宋_GB2312" w:eastAsia="仿宋_GB2312" w:hAnsi="仿宋_GB2312" w:cs="仿宋_GB2312" w:hint="eastAsia"/>
                <w:szCs w:val="21"/>
              </w:rPr>
              <w:t>）；</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——临床应用设定的进入有效声强，包括距离</w:t>
            </w:r>
            <w:r>
              <w:rPr>
                <w:rFonts w:ascii="仿宋_GB2312" w:eastAsia="仿宋_GB2312" w:hAnsi="仿宋_GB2312" w:cs="仿宋_GB2312" w:hint="eastAsia"/>
                <w:szCs w:val="21"/>
              </w:rPr>
              <w:t>Z</w:t>
            </w:r>
            <w:r>
              <w:rPr>
                <w:rFonts w:ascii="仿宋_GB2312" w:eastAsia="仿宋_GB2312" w:hAnsi="仿宋_GB2312" w:cs="仿宋_GB2312" w:hint="eastAsia"/>
                <w:szCs w:val="21"/>
              </w:rPr>
              <w:t>E</w:t>
            </w:r>
            <w:r>
              <w:rPr>
                <w:rFonts w:ascii="仿宋_GB2312" w:eastAsia="仿宋_GB2312" w:hAnsi="仿宋_GB2312" w:cs="仿宋_GB2312" w:hint="eastAsia"/>
                <w:szCs w:val="21"/>
              </w:rPr>
              <w:t>；</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——临床应用设定的峰值稀疏声压；</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——距离</w:t>
            </w:r>
            <w:proofErr w:type="spellStart"/>
            <w:r>
              <w:rPr>
                <w:rFonts w:ascii="仿宋_GB2312" w:eastAsia="仿宋_GB2312" w:hAnsi="仿宋_GB2312" w:cs="仿宋_GB2312" w:hint="eastAsia"/>
                <w:szCs w:val="21"/>
              </w:rPr>
              <w:t>Zr</w:t>
            </w:r>
            <w:proofErr w:type="spellEnd"/>
            <w:r>
              <w:rPr>
                <w:rFonts w:ascii="仿宋_GB2312" w:eastAsia="仿宋_GB2312" w:hAnsi="仿宋_GB2312" w:cs="仿宋_GB2312" w:hint="eastAsia"/>
                <w:szCs w:val="21"/>
              </w:rPr>
              <w:t>；</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——高温效应（例如过热引起的汽化效应）。</w:t>
            </w:r>
          </w:p>
        </w:tc>
        <w:tc>
          <w:tcPr>
            <w:tcW w:w="1078" w:type="dxa"/>
            <w:vAlign w:val="center"/>
          </w:tcPr>
          <w:p w:rsidR="00690118" w:rsidRDefault="00690118">
            <w:pPr>
              <w:ind w:leftChars="-51" w:left="-107" w:rightChars="-51" w:right="-107"/>
              <w:jc w:val="center"/>
              <w:rPr>
                <w:rFonts w:ascii="仿宋_GB2312" w:eastAsia="仿宋_GB2312" w:hAnsi="仿宋"/>
                <w:b/>
                <w:szCs w:val="21"/>
              </w:rPr>
            </w:pPr>
          </w:p>
        </w:tc>
        <w:tc>
          <w:tcPr>
            <w:tcW w:w="1132" w:type="dxa"/>
            <w:vAlign w:val="center"/>
          </w:tcPr>
          <w:p w:rsidR="00690118" w:rsidRDefault="00690118">
            <w:pPr>
              <w:ind w:leftChars="-51" w:left="-107" w:rightChars="-51" w:right="-107"/>
              <w:jc w:val="center"/>
              <w:rPr>
                <w:rFonts w:ascii="仿宋_GB2312" w:eastAsia="仿宋_GB2312" w:hAnsi="仿宋"/>
                <w:b/>
                <w:szCs w:val="21"/>
              </w:rPr>
            </w:pPr>
          </w:p>
        </w:tc>
        <w:tc>
          <w:tcPr>
            <w:tcW w:w="700" w:type="dxa"/>
            <w:vAlign w:val="center"/>
          </w:tcPr>
          <w:p w:rsidR="00690118" w:rsidRDefault="00690118">
            <w:pPr>
              <w:ind w:leftChars="-51" w:left="-107" w:rightChars="-51" w:right="-107"/>
              <w:jc w:val="center"/>
              <w:rPr>
                <w:rFonts w:ascii="仿宋_GB2312" w:eastAsia="仿宋_GB2312" w:hAnsi="仿宋"/>
                <w:b/>
                <w:szCs w:val="21"/>
              </w:rPr>
            </w:pPr>
          </w:p>
        </w:tc>
      </w:tr>
      <w:tr w:rsidR="00690118">
        <w:trPr>
          <w:trHeight w:val="410"/>
        </w:trPr>
        <w:tc>
          <w:tcPr>
            <w:tcW w:w="646" w:type="dxa"/>
            <w:vAlign w:val="center"/>
          </w:tcPr>
          <w:p w:rsidR="00690118" w:rsidRDefault="00364CA5">
            <w:pPr>
              <w:pStyle w:val="TableParagraph"/>
              <w:ind w:leftChars="-50" w:left="-105" w:rightChars="-50" w:right="-105"/>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5</w:t>
            </w:r>
          </w:p>
        </w:tc>
        <w:tc>
          <w:tcPr>
            <w:tcW w:w="108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对超温和其他危险（源）的防护</w:t>
            </w:r>
          </w:p>
        </w:tc>
        <w:tc>
          <w:tcPr>
            <w:tcW w:w="190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 xml:space="preserve">YY </w:t>
            </w:r>
            <w:r>
              <w:rPr>
                <w:rFonts w:ascii="仿宋_GB2312" w:eastAsia="仿宋_GB2312" w:hAnsi="仿宋_GB2312" w:cs="仿宋_GB2312" w:hint="eastAsia"/>
                <w:szCs w:val="21"/>
              </w:rPr>
              <w:t>9706.262-2021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201.11.6.5.101</w:t>
            </w:r>
          </w:p>
        </w:tc>
        <w:tc>
          <w:tcPr>
            <w:tcW w:w="321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水或颗粒物质侵入</w:t>
            </w:r>
            <w:r>
              <w:rPr>
                <w:rFonts w:ascii="仿宋_GB2312" w:eastAsia="仿宋_GB2312" w:hAnsi="仿宋_GB2312" w:cs="仿宋_GB2312" w:hint="eastAsia"/>
                <w:szCs w:val="21"/>
              </w:rPr>
              <w:t>ME</w:t>
            </w:r>
            <w:r>
              <w:rPr>
                <w:rFonts w:ascii="仿宋_GB2312" w:eastAsia="仿宋_GB2312" w:hAnsi="仿宋_GB2312" w:cs="仿宋_GB2312" w:hint="eastAsia"/>
                <w:szCs w:val="21"/>
              </w:rPr>
              <w:t>设备和</w:t>
            </w:r>
            <w:r>
              <w:rPr>
                <w:rFonts w:ascii="仿宋_GB2312" w:eastAsia="仿宋_GB2312" w:hAnsi="仿宋_GB2312" w:cs="仿宋_GB2312" w:hint="eastAsia"/>
                <w:szCs w:val="21"/>
              </w:rPr>
              <w:t>ME</w:t>
            </w:r>
            <w:r>
              <w:rPr>
                <w:rFonts w:ascii="仿宋_GB2312" w:eastAsia="仿宋_GB2312" w:hAnsi="仿宋_GB2312" w:cs="仿宋_GB2312" w:hint="eastAsia"/>
                <w:szCs w:val="21"/>
              </w:rPr>
              <w:t>系统</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增加：</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按照</w:t>
            </w:r>
            <w:r>
              <w:rPr>
                <w:rFonts w:ascii="仿宋_GB2312" w:eastAsia="仿宋_GB2312" w:hAnsi="仿宋_GB2312" w:cs="仿宋_GB2312" w:hint="eastAsia"/>
                <w:szCs w:val="21"/>
              </w:rPr>
              <w:t>GB/T 4208</w:t>
            </w:r>
            <w:r>
              <w:rPr>
                <w:rFonts w:ascii="仿宋_GB2312" w:eastAsia="仿宋_GB2312" w:hAnsi="仿宋_GB2312" w:cs="仿宋_GB2312" w:hint="eastAsia"/>
                <w:szCs w:val="21"/>
              </w:rPr>
              <w:t>，预期手持使用设备的治疗头应达到</w:t>
            </w:r>
            <w:r>
              <w:rPr>
                <w:rFonts w:ascii="仿宋_GB2312" w:eastAsia="仿宋_GB2312" w:hAnsi="仿宋_GB2312" w:cs="仿宋_GB2312" w:hint="eastAsia"/>
                <w:szCs w:val="21"/>
              </w:rPr>
              <w:t>IPX7</w:t>
            </w:r>
            <w:r>
              <w:rPr>
                <w:rFonts w:ascii="仿宋_GB2312" w:eastAsia="仿宋_GB2312" w:hAnsi="仿宋_GB2312" w:cs="仿宋_GB2312" w:hint="eastAsia"/>
                <w:szCs w:val="21"/>
              </w:rPr>
              <w:t>。</w:t>
            </w:r>
          </w:p>
        </w:tc>
        <w:tc>
          <w:tcPr>
            <w:tcW w:w="1078" w:type="dxa"/>
            <w:vAlign w:val="center"/>
          </w:tcPr>
          <w:p w:rsidR="00690118" w:rsidRDefault="00690118">
            <w:pPr>
              <w:ind w:leftChars="-51" w:left="-107" w:rightChars="-51" w:right="-107"/>
              <w:jc w:val="center"/>
              <w:rPr>
                <w:rFonts w:ascii="仿宋_GB2312" w:eastAsia="仿宋_GB2312" w:hAnsi="仿宋"/>
                <w:b/>
                <w:szCs w:val="21"/>
              </w:rPr>
            </w:pPr>
          </w:p>
        </w:tc>
        <w:tc>
          <w:tcPr>
            <w:tcW w:w="1132" w:type="dxa"/>
            <w:vAlign w:val="center"/>
          </w:tcPr>
          <w:p w:rsidR="00690118" w:rsidRDefault="00690118">
            <w:pPr>
              <w:ind w:leftChars="-51" w:left="-107" w:rightChars="-51" w:right="-107"/>
              <w:jc w:val="center"/>
              <w:rPr>
                <w:rFonts w:ascii="仿宋_GB2312" w:eastAsia="仿宋_GB2312" w:hAnsi="仿宋"/>
                <w:b/>
                <w:szCs w:val="21"/>
              </w:rPr>
            </w:pPr>
          </w:p>
        </w:tc>
        <w:tc>
          <w:tcPr>
            <w:tcW w:w="700" w:type="dxa"/>
            <w:vAlign w:val="center"/>
          </w:tcPr>
          <w:p w:rsidR="00690118" w:rsidRDefault="00690118">
            <w:pPr>
              <w:ind w:leftChars="-51" w:left="-107" w:rightChars="-51" w:right="-107"/>
              <w:jc w:val="center"/>
              <w:rPr>
                <w:rFonts w:ascii="仿宋_GB2312" w:eastAsia="仿宋_GB2312" w:hAnsi="仿宋"/>
                <w:b/>
                <w:szCs w:val="21"/>
              </w:rPr>
            </w:pPr>
          </w:p>
        </w:tc>
      </w:tr>
      <w:tr w:rsidR="00690118">
        <w:trPr>
          <w:trHeight w:val="410"/>
        </w:trPr>
        <w:tc>
          <w:tcPr>
            <w:tcW w:w="646" w:type="dxa"/>
            <w:vMerge w:val="restart"/>
            <w:vAlign w:val="center"/>
          </w:tcPr>
          <w:p w:rsidR="00690118" w:rsidRDefault="00364CA5">
            <w:pPr>
              <w:pStyle w:val="TableParagraph"/>
              <w:ind w:leftChars="-50" w:left="-105" w:rightChars="-50" w:right="-105"/>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6</w:t>
            </w:r>
          </w:p>
        </w:tc>
        <w:tc>
          <w:tcPr>
            <w:tcW w:w="1080" w:type="dxa"/>
            <w:vMerge w:val="restart"/>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控制器和仪表的准确性和危险输出的防护</w:t>
            </w:r>
          </w:p>
        </w:tc>
        <w:tc>
          <w:tcPr>
            <w:tcW w:w="190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201.12.1.101</w:t>
            </w:r>
          </w:p>
        </w:tc>
        <w:tc>
          <w:tcPr>
            <w:tcW w:w="321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控制器和仪表的准确性</w:t>
            </w:r>
            <w:proofErr w:type="gramStart"/>
            <w:r>
              <w:rPr>
                <w:rFonts w:ascii="仿宋_GB2312" w:eastAsia="仿宋_GB2312" w:hAnsi="仿宋_GB2312" w:cs="仿宋_GB2312" w:hint="eastAsia"/>
                <w:szCs w:val="21"/>
              </w:rPr>
              <w:t>—患者</w:t>
            </w:r>
            <w:proofErr w:type="gramEnd"/>
            <w:r>
              <w:rPr>
                <w:rFonts w:ascii="仿宋_GB2312" w:eastAsia="仿宋_GB2312" w:hAnsi="仿宋_GB2312" w:cs="仿宋_GB2312" w:hint="eastAsia"/>
                <w:szCs w:val="21"/>
              </w:rPr>
              <w:t>进入功率</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技术说明书中应规定针对患者进入功率数据和控制的准确性。</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对不确定度的评估应采用</w:t>
            </w:r>
            <w:r>
              <w:rPr>
                <w:rFonts w:ascii="仿宋_GB2312" w:eastAsia="仿宋_GB2312" w:hAnsi="仿宋_GB2312" w:cs="仿宋_GB2312" w:hint="eastAsia"/>
                <w:szCs w:val="21"/>
              </w:rPr>
              <w:t>ISO</w:t>
            </w:r>
            <w:r>
              <w:rPr>
                <w:rFonts w:ascii="仿宋_GB2312" w:eastAsia="仿宋_GB2312" w:hAnsi="仿宋_GB2312" w:cs="仿宋_GB2312" w:hint="eastAsia"/>
                <w:szCs w:val="21"/>
              </w:rPr>
              <w:t>对于测量不确定度的表示方法。</w:t>
            </w:r>
          </w:p>
        </w:tc>
        <w:tc>
          <w:tcPr>
            <w:tcW w:w="1078" w:type="dxa"/>
            <w:vAlign w:val="center"/>
          </w:tcPr>
          <w:p w:rsidR="00690118" w:rsidRDefault="00690118">
            <w:pPr>
              <w:ind w:leftChars="-51" w:left="-107" w:rightChars="-51" w:right="-107"/>
              <w:jc w:val="center"/>
              <w:rPr>
                <w:rFonts w:ascii="仿宋_GB2312" w:eastAsia="仿宋_GB2312" w:hAnsi="仿宋"/>
                <w:b/>
                <w:szCs w:val="21"/>
              </w:rPr>
            </w:pPr>
          </w:p>
        </w:tc>
        <w:tc>
          <w:tcPr>
            <w:tcW w:w="1132" w:type="dxa"/>
            <w:vMerge w:val="restart"/>
            <w:vAlign w:val="center"/>
          </w:tcPr>
          <w:p w:rsidR="00690118" w:rsidRDefault="00690118">
            <w:pPr>
              <w:ind w:leftChars="-51" w:left="-107" w:rightChars="-51" w:right="-107"/>
              <w:jc w:val="center"/>
              <w:rPr>
                <w:rFonts w:ascii="仿宋_GB2312" w:eastAsia="仿宋_GB2312" w:hAnsi="仿宋"/>
                <w:b/>
                <w:szCs w:val="21"/>
              </w:rPr>
            </w:pPr>
          </w:p>
        </w:tc>
        <w:tc>
          <w:tcPr>
            <w:tcW w:w="700" w:type="dxa"/>
            <w:vMerge w:val="restart"/>
            <w:vAlign w:val="center"/>
          </w:tcPr>
          <w:p w:rsidR="00690118" w:rsidRDefault="00690118">
            <w:pPr>
              <w:ind w:leftChars="-51" w:left="-107" w:rightChars="-51" w:right="-107"/>
              <w:jc w:val="center"/>
              <w:rPr>
                <w:rFonts w:ascii="仿宋_GB2312" w:eastAsia="仿宋_GB2312" w:hAnsi="仿宋"/>
                <w:b/>
                <w:szCs w:val="21"/>
              </w:rPr>
            </w:pPr>
          </w:p>
        </w:tc>
      </w:tr>
      <w:tr w:rsidR="00690118">
        <w:trPr>
          <w:trHeight w:val="410"/>
        </w:trPr>
        <w:tc>
          <w:tcPr>
            <w:tcW w:w="646" w:type="dxa"/>
            <w:vMerge/>
            <w:vAlign w:val="center"/>
          </w:tcPr>
          <w:p w:rsidR="00690118" w:rsidRDefault="00690118">
            <w:pPr>
              <w:pStyle w:val="TableParagraph"/>
              <w:ind w:leftChars="-50" w:left="-105" w:rightChars="-50" w:right="-105"/>
              <w:jc w:val="center"/>
              <w:rPr>
                <w:rFonts w:ascii="仿宋_GB2312" w:eastAsia="仿宋_GB2312" w:hAnsi="仿宋_GB2312" w:cs="仿宋_GB2312"/>
                <w:color w:val="000000"/>
                <w:kern w:val="0"/>
                <w:szCs w:val="21"/>
                <w:lang w:val="en-US" w:bidi="ar"/>
              </w:rPr>
            </w:pPr>
          </w:p>
        </w:tc>
        <w:tc>
          <w:tcPr>
            <w:tcW w:w="1080" w:type="dxa"/>
            <w:vMerge/>
            <w:vAlign w:val="center"/>
          </w:tcPr>
          <w:p w:rsidR="00690118" w:rsidRDefault="00690118">
            <w:pPr>
              <w:widowControl/>
              <w:ind w:leftChars="-50" w:left="-105" w:rightChars="-50" w:right="-105"/>
              <w:jc w:val="center"/>
              <w:rPr>
                <w:rFonts w:ascii="仿宋_GB2312" w:eastAsia="仿宋_GB2312" w:hAnsi="仿宋_GB2312" w:cs="仿宋_GB2312"/>
                <w:color w:val="000000"/>
                <w:kern w:val="0"/>
                <w:szCs w:val="21"/>
                <w:lang w:bidi="ar"/>
              </w:rPr>
            </w:pPr>
          </w:p>
        </w:tc>
        <w:tc>
          <w:tcPr>
            <w:tcW w:w="190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201.12.1.102</w:t>
            </w:r>
          </w:p>
        </w:tc>
        <w:tc>
          <w:tcPr>
            <w:tcW w:w="321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控制器和仪表的准确性—瞄准准确性</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技术说明书中应针对瞄准的数据和控制的准确性。</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对不确定度的评估应采用</w:t>
            </w:r>
            <w:r>
              <w:rPr>
                <w:rFonts w:ascii="仿宋_GB2312" w:eastAsia="仿宋_GB2312" w:hAnsi="仿宋_GB2312" w:cs="仿宋_GB2312" w:hint="eastAsia"/>
                <w:szCs w:val="21"/>
              </w:rPr>
              <w:t>ISO</w:t>
            </w:r>
            <w:r>
              <w:rPr>
                <w:rFonts w:ascii="仿宋_GB2312" w:eastAsia="仿宋_GB2312" w:hAnsi="仿宋_GB2312" w:cs="仿宋_GB2312" w:hint="eastAsia"/>
                <w:szCs w:val="21"/>
              </w:rPr>
              <w:t>对于测量不确定度的表示方法。</w:t>
            </w:r>
          </w:p>
        </w:tc>
        <w:tc>
          <w:tcPr>
            <w:tcW w:w="1078" w:type="dxa"/>
            <w:vAlign w:val="center"/>
          </w:tcPr>
          <w:p w:rsidR="00690118" w:rsidRDefault="00690118">
            <w:pPr>
              <w:ind w:leftChars="-51" w:left="-107" w:rightChars="-51" w:right="-107"/>
              <w:jc w:val="center"/>
              <w:rPr>
                <w:rFonts w:ascii="仿宋_GB2312" w:eastAsia="仿宋_GB2312" w:hAnsi="仿宋"/>
                <w:b/>
                <w:szCs w:val="21"/>
              </w:rPr>
            </w:pPr>
          </w:p>
        </w:tc>
        <w:tc>
          <w:tcPr>
            <w:tcW w:w="1132" w:type="dxa"/>
            <w:vMerge/>
            <w:vAlign w:val="center"/>
          </w:tcPr>
          <w:p w:rsidR="00690118" w:rsidRDefault="00690118">
            <w:pPr>
              <w:ind w:leftChars="-51" w:left="-107" w:rightChars="-51" w:right="-107"/>
              <w:jc w:val="center"/>
              <w:rPr>
                <w:rFonts w:ascii="仿宋_GB2312" w:eastAsia="仿宋_GB2312" w:hAnsi="仿宋"/>
                <w:b/>
                <w:szCs w:val="21"/>
              </w:rPr>
            </w:pPr>
          </w:p>
        </w:tc>
        <w:tc>
          <w:tcPr>
            <w:tcW w:w="700" w:type="dxa"/>
            <w:vMerge/>
            <w:vAlign w:val="center"/>
          </w:tcPr>
          <w:p w:rsidR="00690118" w:rsidRDefault="00690118">
            <w:pPr>
              <w:ind w:leftChars="-51" w:left="-107" w:rightChars="-51" w:right="-107"/>
              <w:jc w:val="center"/>
              <w:rPr>
                <w:rFonts w:ascii="仿宋_GB2312" w:eastAsia="仿宋_GB2312" w:hAnsi="仿宋"/>
                <w:b/>
                <w:szCs w:val="21"/>
              </w:rPr>
            </w:pPr>
          </w:p>
        </w:tc>
      </w:tr>
    </w:tbl>
    <w:p w:rsidR="00690118" w:rsidRDefault="00364CA5">
      <w:pPr>
        <w:rPr>
          <w:rFonts w:ascii="仿宋_GB2312" w:eastAsia="仿宋_GB2312" w:hAnsi="仿宋"/>
          <w:sz w:val="36"/>
          <w:szCs w:val="36"/>
        </w:rPr>
      </w:pPr>
      <w:r>
        <w:rPr>
          <w:rFonts w:ascii="仿宋_GB2312" w:eastAsia="仿宋_GB2312" w:hAnsi="仿宋" w:hint="eastAsia"/>
          <w:sz w:val="36"/>
          <w:szCs w:val="36"/>
        </w:rPr>
        <w:br w:type="page"/>
      </w:r>
    </w:p>
    <w:p w:rsidR="00690118" w:rsidRDefault="006B4EA5">
      <w:pPr>
        <w:widowControl/>
        <w:jc w:val="center"/>
        <w:rPr>
          <w:rFonts w:ascii="仿宋_GB2312" w:eastAsia="仿宋_GB2312" w:hAnsi="宋体"/>
          <w:b/>
          <w:sz w:val="44"/>
        </w:rPr>
      </w:pPr>
      <w:r w:rsidRPr="006B4EA5">
        <w:rPr>
          <w:rFonts w:ascii="仿宋_GB2312" w:eastAsia="仿宋_GB2312" w:hAnsi="宋体" w:hint="eastAsia"/>
          <w:b/>
          <w:sz w:val="44"/>
        </w:rPr>
        <w:lastRenderedPageBreak/>
        <w:t>YY 9706.262-2021检验报告内容模板</w:t>
      </w:r>
    </w:p>
    <w:p w:rsidR="00690118" w:rsidRDefault="00364CA5" w:rsidP="006B4EA5">
      <w:pPr>
        <w:spacing w:line="0" w:lineRule="atLeast"/>
        <w:jc w:val="right"/>
        <w:rPr>
          <w:rFonts w:eastAsiaTheme="minorEastAsia"/>
        </w:rPr>
      </w:pP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共</w:t>
      </w:r>
      <w:r>
        <w:rPr>
          <w:rFonts w:ascii="仿宋_GB2312" w:eastAsia="仿宋_GB2312" w:hint="eastAsia"/>
          <w:szCs w:val="21"/>
        </w:rPr>
        <w:t>1</w:t>
      </w:r>
      <w:r w:rsidR="006B4EA5">
        <w:rPr>
          <w:rFonts w:ascii="仿宋_GB2312" w:eastAsia="仿宋_GB2312" w:hint="eastAsia"/>
          <w:szCs w:val="21"/>
        </w:rPr>
        <w:t>2</w:t>
      </w:r>
      <w:r>
        <w:rPr>
          <w:rFonts w:ascii="仿宋_GB2312" w:eastAsia="仿宋_GB2312" w:hint="eastAsia"/>
          <w:szCs w:val="21"/>
        </w:rPr>
        <w:t>页</w:t>
      </w:r>
      <w:r>
        <w:rPr>
          <w:rFonts w:ascii="仿宋_GB2312" w:eastAsia="仿宋_GB2312" w:hint="eastAsia"/>
          <w:szCs w:val="21"/>
        </w:rPr>
        <w:t xml:space="preserve">  </w:t>
      </w:r>
      <w:r>
        <w:rPr>
          <w:rFonts w:ascii="仿宋_GB2312" w:eastAsia="仿宋_GB2312" w:hint="eastAsia"/>
          <w:szCs w:val="21"/>
        </w:rPr>
        <w:t>第</w:t>
      </w:r>
      <w:r>
        <w:rPr>
          <w:rFonts w:ascii="仿宋_GB2312" w:eastAsia="仿宋_GB2312" w:hint="eastAsia"/>
          <w:szCs w:val="21"/>
        </w:rPr>
        <w:t xml:space="preserve"> </w:t>
      </w:r>
      <w:r>
        <w:rPr>
          <w:rFonts w:ascii="仿宋_GB2312" w:eastAsia="仿宋_GB2312" w:hAnsi="仿宋" w:hint="eastAsia"/>
          <w:szCs w:val="21"/>
        </w:rPr>
        <w:fldChar w:fldCharType="begin"/>
      </w:r>
      <w:r>
        <w:rPr>
          <w:rFonts w:ascii="仿宋_GB2312" w:eastAsia="仿宋_GB2312" w:hAnsi="仿宋" w:hint="eastAsia"/>
          <w:szCs w:val="21"/>
        </w:rPr>
        <w:instrText xml:space="preserve"> AUTONUM  \* Arabic </w:instrText>
      </w:r>
      <w:r>
        <w:rPr>
          <w:rFonts w:ascii="仿宋_GB2312" w:eastAsia="仿宋_GB2312" w:hAnsi="仿宋" w:hint="eastAsia"/>
          <w:szCs w:val="21"/>
        </w:rPr>
        <w:fldChar w:fldCharType="end"/>
      </w:r>
      <w:r>
        <w:rPr>
          <w:rFonts w:ascii="仿宋_GB2312" w:eastAsia="仿宋_GB2312" w:hint="eastAsia"/>
          <w:szCs w:val="21"/>
        </w:rPr>
        <w:t xml:space="preserve"> </w:t>
      </w:r>
      <w:r>
        <w:rPr>
          <w:rFonts w:ascii="仿宋_GB2312" w:eastAsia="仿宋_GB2312" w:hint="eastAsia"/>
          <w:szCs w:val="21"/>
        </w:rPr>
        <w:t>页</w:t>
      </w: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080"/>
        <w:gridCol w:w="1900"/>
        <w:gridCol w:w="3220"/>
        <w:gridCol w:w="1069"/>
        <w:gridCol w:w="1141"/>
        <w:gridCol w:w="700"/>
      </w:tblGrid>
      <w:tr w:rsidR="00690118">
        <w:trPr>
          <w:trHeight w:val="410"/>
        </w:trPr>
        <w:tc>
          <w:tcPr>
            <w:tcW w:w="645" w:type="dxa"/>
            <w:vAlign w:val="center"/>
          </w:tcPr>
          <w:p w:rsidR="00690118" w:rsidRDefault="00364CA5">
            <w:pPr>
              <w:widowControl/>
              <w:spacing w:line="29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080" w:type="dxa"/>
            <w:vAlign w:val="center"/>
          </w:tcPr>
          <w:p w:rsidR="00690118" w:rsidRDefault="00364CA5">
            <w:pPr>
              <w:widowControl/>
              <w:spacing w:line="29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检验项目</w:t>
            </w:r>
          </w:p>
        </w:tc>
        <w:tc>
          <w:tcPr>
            <w:tcW w:w="1900" w:type="dxa"/>
            <w:vAlign w:val="center"/>
          </w:tcPr>
          <w:p w:rsidR="00690118" w:rsidRDefault="00364CA5">
            <w:pPr>
              <w:widowControl/>
              <w:spacing w:line="29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标准条款</w:t>
            </w:r>
          </w:p>
        </w:tc>
        <w:tc>
          <w:tcPr>
            <w:tcW w:w="3220" w:type="dxa"/>
            <w:vAlign w:val="center"/>
          </w:tcPr>
          <w:p w:rsidR="00690118" w:rsidRDefault="00364CA5">
            <w:pPr>
              <w:widowControl/>
              <w:spacing w:line="29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标准要求</w:t>
            </w:r>
          </w:p>
        </w:tc>
        <w:tc>
          <w:tcPr>
            <w:tcW w:w="1069" w:type="dxa"/>
            <w:vAlign w:val="center"/>
          </w:tcPr>
          <w:p w:rsidR="00690118" w:rsidRDefault="00364CA5">
            <w:pPr>
              <w:widowControl/>
              <w:spacing w:line="29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检验结果</w:t>
            </w:r>
          </w:p>
        </w:tc>
        <w:tc>
          <w:tcPr>
            <w:tcW w:w="1141" w:type="dxa"/>
            <w:vAlign w:val="center"/>
          </w:tcPr>
          <w:p w:rsidR="00690118" w:rsidRDefault="00364CA5">
            <w:pPr>
              <w:widowControl/>
              <w:spacing w:line="29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单项结论</w:t>
            </w:r>
          </w:p>
        </w:tc>
        <w:tc>
          <w:tcPr>
            <w:tcW w:w="700" w:type="dxa"/>
            <w:vAlign w:val="center"/>
          </w:tcPr>
          <w:p w:rsidR="00690118" w:rsidRDefault="00364CA5">
            <w:pPr>
              <w:widowControl/>
              <w:spacing w:line="29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690118">
        <w:trPr>
          <w:trHeight w:val="716"/>
        </w:trPr>
        <w:tc>
          <w:tcPr>
            <w:tcW w:w="645" w:type="dxa"/>
            <w:vMerge w:val="restart"/>
            <w:vAlign w:val="center"/>
          </w:tcPr>
          <w:p w:rsidR="00690118" w:rsidRDefault="00364CA5">
            <w:pPr>
              <w:pStyle w:val="TableParagraph"/>
              <w:spacing w:line="298" w:lineRule="exact"/>
              <w:ind w:leftChars="-50" w:left="-105" w:rightChars="-50" w:right="-105"/>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6</w:t>
            </w:r>
          </w:p>
        </w:tc>
        <w:tc>
          <w:tcPr>
            <w:tcW w:w="1080" w:type="dxa"/>
            <w:vMerge w:val="restart"/>
            <w:vAlign w:val="center"/>
          </w:tcPr>
          <w:p w:rsidR="00690118" w:rsidRDefault="00364CA5">
            <w:pPr>
              <w:widowControl/>
              <w:spacing w:line="298" w:lineRule="exact"/>
              <w:jc w:val="center"/>
              <w:rPr>
                <w:rFonts w:ascii="仿宋_GB2312" w:eastAsia="仿宋_GB2312" w:hAnsi="仿宋_GB2312" w:cs="仿宋_GB2312"/>
                <w:szCs w:val="21"/>
              </w:rPr>
            </w:pPr>
            <w:r>
              <w:rPr>
                <w:rFonts w:ascii="仿宋_GB2312" w:eastAsia="仿宋_GB2312" w:hAnsi="仿宋_GB2312" w:cs="仿宋_GB2312" w:hint="eastAsia"/>
                <w:szCs w:val="21"/>
              </w:rPr>
              <w:t>控制器和仪表的准确性和危险输出的防护</w:t>
            </w:r>
          </w:p>
        </w:tc>
        <w:tc>
          <w:tcPr>
            <w:tcW w:w="1900" w:type="dxa"/>
            <w:vAlign w:val="center"/>
          </w:tcPr>
          <w:p w:rsidR="00690118" w:rsidRDefault="00364CA5">
            <w:pPr>
              <w:widowControl/>
              <w:spacing w:line="298"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w:t>
            </w:r>
            <w:r>
              <w:rPr>
                <w:rFonts w:ascii="仿宋_GB2312" w:eastAsia="仿宋_GB2312" w:hAnsi="仿宋_GB2312" w:cs="仿宋_GB2312"/>
                <w:szCs w:val="21"/>
              </w:rPr>
              <w:t>262-2021</w:t>
            </w:r>
          </w:p>
          <w:p w:rsidR="00690118" w:rsidRDefault="00364CA5">
            <w:pPr>
              <w:widowControl/>
              <w:spacing w:line="298" w:lineRule="exact"/>
              <w:jc w:val="center"/>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12.1.103</w:t>
            </w:r>
          </w:p>
        </w:tc>
        <w:tc>
          <w:tcPr>
            <w:tcW w:w="3220" w:type="dxa"/>
            <w:vAlign w:val="center"/>
          </w:tcPr>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控制器和仪表的准确性</w:t>
            </w:r>
            <w:r>
              <w:rPr>
                <w:rFonts w:ascii="仿宋_GB2312" w:eastAsia="仿宋_GB2312" w:hAnsi="仿宋_GB2312" w:cs="仿宋_GB2312"/>
                <w:szCs w:val="21"/>
              </w:rPr>
              <w:t>—</w:t>
            </w:r>
            <w:r>
              <w:rPr>
                <w:rFonts w:ascii="仿宋_GB2312" w:eastAsia="仿宋_GB2312" w:hAnsi="仿宋_GB2312" w:cs="仿宋_GB2312" w:hint="eastAsia"/>
                <w:szCs w:val="21"/>
              </w:rPr>
              <w:t>热等效时间的准确性</w:t>
            </w:r>
          </w:p>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如果要显示热等效时间，技术说明书中应给出确定热等效时间的不确定度。</w:t>
            </w:r>
          </w:p>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如果要显示热等效时间，依据设置和模型，无论是测量</w:t>
            </w:r>
            <w:proofErr w:type="gramStart"/>
            <w:r>
              <w:rPr>
                <w:rFonts w:ascii="仿宋_GB2312" w:eastAsia="仿宋_GB2312" w:hAnsi="仿宋_GB2312" w:cs="仿宋_GB2312" w:hint="eastAsia"/>
                <w:szCs w:val="21"/>
              </w:rPr>
              <w:t>值还是</w:t>
            </w:r>
            <w:proofErr w:type="gramEnd"/>
            <w:r>
              <w:rPr>
                <w:rFonts w:ascii="仿宋_GB2312" w:eastAsia="仿宋_GB2312" w:hAnsi="仿宋_GB2312" w:cs="仿宋_GB2312" w:hint="eastAsia"/>
                <w:szCs w:val="21"/>
              </w:rPr>
              <w:t>估计值，技术说明书中都应给出其来源。</w:t>
            </w:r>
          </w:p>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热等效时间的数值取决于组织类别的确定，因此热等效时间应说明适用于被治疗组织的类型。应基于对活体组织的研究来解释各种组织性能间的差异。</w:t>
            </w:r>
          </w:p>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对不确定度的评估应釆用</w:t>
            </w:r>
            <w:r>
              <w:rPr>
                <w:rFonts w:ascii="仿宋_GB2312" w:eastAsia="仿宋_GB2312" w:hAnsi="仿宋_GB2312" w:cs="仿宋_GB2312" w:hint="eastAsia"/>
                <w:szCs w:val="21"/>
              </w:rPr>
              <w:t>ISO</w:t>
            </w:r>
            <w:r>
              <w:rPr>
                <w:rFonts w:ascii="仿宋_GB2312" w:eastAsia="仿宋_GB2312" w:hAnsi="仿宋_GB2312" w:cs="仿宋_GB2312" w:hint="eastAsia"/>
                <w:szCs w:val="21"/>
              </w:rPr>
              <w:t>对于测量不确定度的表示方法。</w:t>
            </w:r>
          </w:p>
        </w:tc>
        <w:tc>
          <w:tcPr>
            <w:tcW w:w="1069" w:type="dxa"/>
            <w:vAlign w:val="center"/>
          </w:tcPr>
          <w:p w:rsidR="00690118" w:rsidRDefault="00690118">
            <w:pPr>
              <w:spacing w:line="298" w:lineRule="exact"/>
              <w:ind w:leftChars="-51" w:left="-107" w:rightChars="-51" w:right="-107"/>
              <w:jc w:val="center"/>
              <w:rPr>
                <w:rFonts w:ascii="仿宋_GB2312" w:eastAsia="仿宋_GB2312" w:cstheme="minorBidi"/>
                <w:szCs w:val="21"/>
                <w:lang w:val="zh-CN"/>
              </w:rPr>
            </w:pPr>
          </w:p>
        </w:tc>
        <w:tc>
          <w:tcPr>
            <w:tcW w:w="1141" w:type="dxa"/>
            <w:vMerge w:val="restart"/>
            <w:vAlign w:val="center"/>
          </w:tcPr>
          <w:p w:rsidR="00690118" w:rsidRDefault="00690118">
            <w:pPr>
              <w:spacing w:line="298" w:lineRule="exact"/>
              <w:ind w:leftChars="-50" w:left="-105" w:rightChars="-50" w:right="-105"/>
              <w:jc w:val="center"/>
              <w:rPr>
                <w:rFonts w:ascii="仿宋_GB2312" w:eastAsia="仿宋_GB2312" w:hAnsi="仿宋_GB2312" w:cs="仿宋_GB2312"/>
                <w:szCs w:val="21"/>
                <w:lang w:val="zh-CN"/>
              </w:rPr>
            </w:pPr>
          </w:p>
        </w:tc>
        <w:tc>
          <w:tcPr>
            <w:tcW w:w="700" w:type="dxa"/>
            <w:vMerge w:val="restart"/>
            <w:vAlign w:val="center"/>
          </w:tcPr>
          <w:p w:rsidR="00690118" w:rsidRDefault="00690118">
            <w:pPr>
              <w:spacing w:line="298" w:lineRule="exact"/>
              <w:ind w:leftChars="-75" w:left="-158" w:rightChars="-55" w:right="-115"/>
              <w:jc w:val="center"/>
              <w:rPr>
                <w:rFonts w:ascii="仿宋_GB2312" w:eastAsia="仿宋_GB2312" w:hAnsi="仿宋_GB2312" w:cs="仿宋_GB2312"/>
                <w:szCs w:val="21"/>
                <w:lang w:val="zh-CN"/>
              </w:rPr>
            </w:pPr>
          </w:p>
        </w:tc>
      </w:tr>
      <w:tr w:rsidR="00690118">
        <w:trPr>
          <w:trHeight w:val="716"/>
        </w:trPr>
        <w:tc>
          <w:tcPr>
            <w:tcW w:w="645" w:type="dxa"/>
            <w:vMerge/>
            <w:vAlign w:val="center"/>
          </w:tcPr>
          <w:p w:rsidR="00690118" w:rsidRDefault="00690118">
            <w:pPr>
              <w:pStyle w:val="TableParagraph"/>
              <w:spacing w:line="298" w:lineRule="exact"/>
              <w:ind w:leftChars="-50" w:left="-105" w:rightChars="-50" w:right="-105"/>
              <w:jc w:val="center"/>
              <w:rPr>
                <w:rFonts w:ascii="仿宋_GB2312" w:eastAsia="仿宋_GB2312" w:hAnsi="仿宋_GB2312" w:cs="仿宋_GB2312"/>
                <w:color w:val="000000"/>
                <w:kern w:val="0"/>
                <w:szCs w:val="21"/>
                <w:lang w:val="en-US" w:bidi="ar"/>
              </w:rPr>
            </w:pPr>
          </w:p>
        </w:tc>
        <w:tc>
          <w:tcPr>
            <w:tcW w:w="1080" w:type="dxa"/>
            <w:vMerge/>
            <w:vAlign w:val="center"/>
          </w:tcPr>
          <w:p w:rsidR="00690118" w:rsidRDefault="00690118">
            <w:pPr>
              <w:widowControl/>
              <w:spacing w:line="298" w:lineRule="exact"/>
              <w:ind w:leftChars="-50" w:left="-105" w:rightChars="-50" w:right="-105"/>
              <w:jc w:val="center"/>
              <w:rPr>
                <w:rFonts w:ascii="仿宋_GB2312" w:eastAsia="仿宋_GB2312" w:hAnsi="仿宋_GB2312" w:cs="仿宋_GB2312"/>
                <w:color w:val="000000"/>
                <w:kern w:val="0"/>
                <w:szCs w:val="21"/>
                <w:lang w:bidi="ar"/>
              </w:rPr>
            </w:pPr>
          </w:p>
        </w:tc>
        <w:tc>
          <w:tcPr>
            <w:tcW w:w="1900" w:type="dxa"/>
            <w:vAlign w:val="center"/>
          </w:tcPr>
          <w:p w:rsidR="00690118" w:rsidRDefault="00364CA5">
            <w:pPr>
              <w:widowControl/>
              <w:spacing w:line="298"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spacing w:line="298" w:lineRule="exact"/>
              <w:jc w:val="center"/>
              <w:rPr>
                <w:rFonts w:ascii="仿宋_GB2312" w:eastAsia="仿宋_GB2312" w:hAnsi="仿宋_GB2312" w:cs="仿宋_GB2312"/>
                <w:szCs w:val="21"/>
              </w:rPr>
            </w:pPr>
            <w:r>
              <w:rPr>
                <w:rFonts w:ascii="仿宋_GB2312" w:eastAsia="仿宋_GB2312" w:hAnsi="仿宋_GB2312" w:cs="仿宋_GB2312" w:hint="eastAsia"/>
                <w:szCs w:val="21"/>
              </w:rPr>
              <w:t>201.12.4.4.101</w:t>
            </w:r>
          </w:p>
        </w:tc>
        <w:tc>
          <w:tcPr>
            <w:tcW w:w="3220" w:type="dxa"/>
            <w:vAlign w:val="center"/>
          </w:tcPr>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危险输出的防护—输出控制</w:t>
            </w:r>
          </w:p>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应给出与控制设定相关的进入功率和进入有效声强。</w:t>
            </w:r>
            <w:r>
              <w:rPr>
                <w:rFonts w:ascii="仿宋_GB2312" w:eastAsia="仿宋_GB2312" w:hAnsi="仿宋_GB2312" w:cs="仿宋_GB2312" w:hint="eastAsia"/>
                <w:szCs w:val="21"/>
              </w:rPr>
              <w:t xml:space="preserve">  </w:t>
            </w:r>
          </w:p>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即使设备拥有自动停止功能，</w:t>
            </w:r>
            <w:r>
              <w:rPr>
                <w:rFonts w:ascii="仿宋_GB2312" w:eastAsia="仿宋_GB2312" w:hAnsi="仿宋_GB2312" w:cs="仿宋_GB2312" w:hint="eastAsia"/>
                <w:szCs w:val="21"/>
              </w:rPr>
              <w:t>ME</w:t>
            </w:r>
            <w:r>
              <w:rPr>
                <w:rFonts w:ascii="仿宋_GB2312" w:eastAsia="仿宋_GB2312" w:hAnsi="仿宋_GB2312" w:cs="仿宋_GB2312" w:hint="eastAsia"/>
                <w:szCs w:val="21"/>
              </w:rPr>
              <w:t>设备或系统也应配置用于切断超声激励电压的手动应急按钮。</w:t>
            </w:r>
            <w:r>
              <w:rPr>
                <w:rFonts w:ascii="仿宋_GB2312" w:eastAsia="仿宋_GB2312" w:hAnsi="仿宋_GB2312" w:cs="仿宋_GB2312" w:hint="eastAsia"/>
                <w:szCs w:val="21"/>
              </w:rPr>
              <w:t xml:space="preserve"> </w:t>
            </w:r>
          </w:p>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风险管理程序应包含对其他与激活应急按钮相关的危险。</w:t>
            </w:r>
            <w:r>
              <w:rPr>
                <w:rFonts w:ascii="仿宋_GB2312" w:eastAsia="仿宋_GB2312" w:hAnsi="仿宋_GB2312" w:cs="仿宋_GB2312" w:hint="eastAsia"/>
                <w:szCs w:val="21"/>
              </w:rPr>
              <w:t xml:space="preserve"> </w:t>
            </w:r>
          </w:p>
        </w:tc>
        <w:tc>
          <w:tcPr>
            <w:tcW w:w="1069" w:type="dxa"/>
            <w:vAlign w:val="center"/>
          </w:tcPr>
          <w:p w:rsidR="00690118" w:rsidRDefault="00690118">
            <w:pPr>
              <w:pStyle w:val="TableParagraph"/>
              <w:spacing w:before="158" w:line="298" w:lineRule="exact"/>
              <w:jc w:val="center"/>
              <w:rPr>
                <w:rFonts w:ascii="仿宋_GB2312" w:eastAsia="仿宋" w:hAnsi="仿宋" w:cs="Times New Roman"/>
                <w:szCs w:val="21"/>
              </w:rPr>
            </w:pPr>
          </w:p>
        </w:tc>
        <w:tc>
          <w:tcPr>
            <w:tcW w:w="1141" w:type="dxa"/>
            <w:vMerge/>
            <w:vAlign w:val="center"/>
          </w:tcPr>
          <w:p w:rsidR="00690118" w:rsidRDefault="00690118">
            <w:pPr>
              <w:pStyle w:val="TableParagraph"/>
              <w:spacing w:before="158" w:line="298" w:lineRule="exact"/>
              <w:ind w:left="-283" w:right="-283"/>
              <w:jc w:val="center"/>
              <w:rPr>
                <w:rFonts w:ascii="仿宋_GB2312" w:eastAsia="仿宋_GB2312" w:hAnsi="仿宋_GB2312" w:cs="仿宋_GB2312"/>
                <w:szCs w:val="21"/>
                <w:lang w:bidi="ar-SA"/>
              </w:rPr>
            </w:pPr>
          </w:p>
        </w:tc>
        <w:tc>
          <w:tcPr>
            <w:tcW w:w="700" w:type="dxa"/>
            <w:vMerge/>
            <w:vAlign w:val="center"/>
          </w:tcPr>
          <w:p w:rsidR="00690118" w:rsidRDefault="00690118">
            <w:pPr>
              <w:pStyle w:val="TableParagraph"/>
              <w:spacing w:before="158" w:line="298" w:lineRule="exact"/>
              <w:ind w:right="40"/>
              <w:jc w:val="center"/>
              <w:rPr>
                <w:rFonts w:ascii="仿宋_GB2312" w:eastAsia="仿宋_GB2312" w:hAnsi="仿宋_GB2312" w:cs="仿宋_GB2312"/>
                <w:szCs w:val="21"/>
                <w:lang w:bidi="ar-SA"/>
              </w:rPr>
            </w:pPr>
          </w:p>
        </w:tc>
      </w:tr>
      <w:tr w:rsidR="00690118">
        <w:trPr>
          <w:trHeight w:val="90"/>
        </w:trPr>
        <w:tc>
          <w:tcPr>
            <w:tcW w:w="645" w:type="dxa"/>
            <w:vMerge/>
            <w:vAlign w:val="center"/>
          </w:tcPr>
          <w:p w:rsidR="00690118" w:rsidRDefault="00690118">
            <w:pPr>
              <w:pStyle w:val="TableParagraph"/>
              <w:spacing w:line="298" w:lineRule="exact"/>
              <w:ind w:leftChars="-50" w:left="-105" w:rightChars="-50" w:right="-105"/>
              <w:jc w:val="center"/>
              <w:rPr>
                <w:rFonts w:ascii="仿宋_GB2312" w:eastAsia="仿宋_GB2312" w:hAnsi="仿宋_GB2312" w:cs="仿宋_GB2312"/>
                <w:color w:val="000000"/>
                <w:kern w:val="0"/>
                <w:szCs w:val="21"/>
                <w:lang w:val="en-US" w:bidi="ar"/>
              </w:rPr>
            </w:pPr>
          </w:p>
        </w:tc>
        <w:tc>
          <w:tcPr>
            <w:tcW w:w="1080" w:type="dxa"/>
            <w:vMerge/>
            <w:vAlign w:val="center"/>
          </w:tcPr>
          <w:p w:rsidR="00690118" w:rsidRDefault="00690118">
            <w:pPr>
              <w:widowControl/>
              <w:spacing w:line="298" w:lineRule="exact"/>
              <w:ind w:leftChars="-50" w:left="-105" w:rightChars="-50" w:right="-105"/>
              <w:jc w:val="center"/>
              <w:rPr>
                <w:rFonts w:ascii="仿宋_GB2312" w:eastAsia="仿宋_GB2312" w:hAnsi="仿宋_GB2312" w:cs="仿宋_GB2312"/>
                <w:color w:val="000000"/>
                <w:kern w:val="0"/>
                <w:szCs w:val="21"/>
                <w:lang w:bidi="ar"/>
              </w:rPr>
            </w:pPr>
          </w:p>
        </w:tc>
        <w:tc>
          <w:tcPr>
            <w:tcW w:w="1900" w:type="dxa"/>
            <w:vAlign w:val="center"/>
          </w:tcPr>
          <w:p w:rsidR="00690118" w:rsidRDefault="00364CA5">
            <w:pPr>
              <w:widowControl/>
              <w:spacing w:line="298"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spacing w:line="298" w:lineRule="exact"/>
              <w:jc w:val="center"/>
              <w:rPr>
                <w:rFonts w:ascii="仿宋_GB2312" w:eastAsia="仿宋_GB2312" w:hAnsi="仿宋_GB2312" w:cs="仿宋_GB2312"/>
                <w:szCs w:val="21"/>
              </w:rPr>
            </w:pPr>
            <w:r>
              <w:rPr>
                <w:rFonts w:ascii="仿宋_GB2312" w:eastAsia="仿宋_GB2312" w:hAnsi="仿宋_GB2312" w:cs="仿宋_GB2312" w:hint="eastAsia"/>
                <w:szCs w:val="21"/>
              </w:rPr>
              <w:t>201.12.4.4.102</w:t>
            </w:r>
          </w:p>
        </w:tc>
        <w:tc>
          <w:tcPr>
            <w:tcW w:w="3220" w:type="dxa"/>
            <w:vAlign w:val="center"/>
          </w:tcPr>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危险输出的防护—瞄准准确性</w:t>
            </w:r>
          </w:p>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应给出确定目标组织的测位装置的使用指南，用以说明目标及周边组织的三维结构。</w:t>
            </w:r>
            <w:r>
              <w:rPr>
                <w:rFonts w:ascii="仿宋_GB2312" w:eastAsia="仿宋_GB2312" w:hAnsi="仿宋_GB2312" w:cs="仿宋_GB2312" w:hint="eastAsia"/>
                <w:szCs w:val="21"/>
              </w:rPr>
              <w:t xml:space="preserve"> </w:t>
            </w:r>
          </w:p>
          <w:p w:rsidR="00690118" w:rsidRDefault="00364CA5">
            <w:pPr>
              <w:widowControl/>
              <w:spacing w:line="298" w:lineRule="exact"/>
              <w:jc w:val="left"/>
              <w:rPr>
                <w:rFonts w:ascii="仿宋_GB2312" w:eastAsia="仿宋_GB2312" w:hAnsi="仿宋_GB2312" w:cs="仿宋_GB2312"/>
                <w:szCs w:val="21"/>
              </w:rPr>
            </w:pPr>
            <w:r>
              <w:rPr>
                <w:rFonts w:ascii="仿宋_GB2312" w:eastAsia="仿宋_GB2312" w:hAnsi="仿宋_GB2312" w:cs="仿宋_GB2312" w:hint="eastAsia"/>
                <w:szCs w:val="21"/>
              </w:rPr>
              <w:t>应给出用于将超声</w:t>
            </w:r>
            <w:proofErr w:type="gramStart"/>
            <w:r>
              <w:rPr>
                <w:rFonts w:ascii="仿宋_GB2312" w:eastAsia="仿宋_GB2312" w:hAnsi="仿宋_GB2312" w:cs="仿宋_GB2312" w:hint="eastAsia"/>
                <w:szCs w:val="21"/>
              </w:rPr>
              <w:t>声</w:t>
            </w:r>
            <w:proofErr w:type="gramEnd"/>
            <w:r>
              <w:rPr>
                <w:rFonts w:ascii="仿宋_GB2312" w:eastAsia="仿宋_GB2312" w:hAnsi="仿宋_GB2312" w:cs="仿宋_GB2312" w:hint="eastAsia"/>
                <w:szCs w:val="21"/>
              </w:rPr>
              <w:t>束轴上最大脉冲声压平方积分值点定位在目标位置处的定位装置的不确定度。</w:t>
            </w:r>
          </w:p>
        </w:tc>
        <w:tc>
          <w:tcPr>
            <w:tcW w:w="1069" w:type="dxa"/>
            <w:vAlign w:val="center"/>
          </w:tcPr>
          <w:p w:rsidR="00690118" w:rsidRDefault="00690118">
            <w:pPr>
              <w:pStyle w:val="TableParagraph"/>
              <w:spacing w:before="158" w:line="298" w:lineRule="exact"/>
              <w:jc w:val="center"/>
              <w:rPr>
                <w:rFonts w:ascii="仿宋_GB2312" w:eastAsia="仿宋" w:hAnsi="仿宋" w:cs="Times New Roman"/>
                <w:szCs w:val="21"/>
              </w:rPr>
            </w:pPr>
          </w:p>
        </w:tc>
        <w:tc>
          <w:tcPr>
            <w:tcW w:w="1141" w:type="dxa"/>
            <w:vMerge/>
            <w:vAlign w:val="center"/>
          </w:tcPr>
          <w:p w:rsidR="00690118" w:rsidRDefault="00690118">
            <w:pPr>
              <w:pStyle w:val="TableParagraph"/>
              <w:spacing w:before="158" w:line="298" w:lineRule="exact"/>
              <w:ind w:left="-283" w:right="-283"/>
              <w:jc w:val="center"/>
              <w:rPr>
                <w:rFonts w:ascii="仿宋_GB2312" w:eastAsia="仿宋_GB2312" w:hAnsi="仿宋_GB2312" w:cs="仿宋_GB2312"/>
                <w:szCs w:val="21"/>
                <w:lang w:bidi="ar-SA"/>
              </w:rPr>
            </w:pPr>
          </w:p>
        </w:tc>
        <w:tc>
          <w:tcPr>
            <w:tcW w:w="700" w:type="dxa"/>
            <w:vMerge/>
            <w:vAlign w:val="center"/>
          </w:tcPr>
          <w:p w:rsidR="00690118" w:rsidRDefault="00690118">
            <w:pPr>
              <w:pStyle w:val="TableParagraph"/>
              <w:spacing w:before="158" w:line="298" w:lineRule="exact"/>
              <w:ind w:right="40"/>
              <w:jc w:val="center"/>
              <w:rPr>
                <w:rFonts w:ascii="仿宋_GB2312" w:eastAsia="仿宋_GB2312" w:hAnsi="仿宋_GB2312" w:cs="仿宋_GB2312"/>
                <w:szCs w:val="21"/>
                <w:lang w:bidi="ar-SA"/>
              </w:rPr>
            </w:pPr>
          </w:p>
        </w:tc>
      </w:tr>
      <w:tr w:rsidR="00690118">
        <w:trPr>
          <w:trHeight w:val="716"/>
        </w:trPr>
        <w:tc>
          <w:tcPr>
            <w:tcW w:w="645" w:type="dxa"/>
            <w:vMerge/>
            <w:vAlign w:val="center"/>
          </w:tcPr>
          <w:p w:rsidR="00690118" w:rsidRDefault="00690118">
            <w:pPr>
              <w:pStyle w:val="TableParagraph"/>
              <w:spacing w:line="298" w:lineRule="exact"/>
              <w:ind w:leftChars="-50" w:left="-105" w:rightChars="-50" w:right="-105"/>
              <w:jc w:val="center"/>
              <w:rPr>
                <w:rFonts w:ascii="仿宋_GB2312" w:eastAsia="仿宋_GB2312" w:hAnsi="仿宋_GB2312" w:cs="仿宋_GB2312"/>
                <w:color w:val="000000"/>
                <w:kern w:val="0"/>
                <w:szCs w:val="21"/>
                <w:lang w:val="en-US" w:bidi="ar"/>
              </w:rPr>
            </w:pPr>
          </w:p>
        </w:tc>
        <w:tc>
          <w:tcPr>
            <w:tcW w:w="1080" w:type="dxa"/>
            <w:vMerge/>
            <w:vAlign w:val="center"/>
          </w:tcPr>
          <w:p w:rsidR="00690118" w:rsidRDefault="00690118">
            <w:pPr>
              <w:widowControl/>
              <w:spacing w:line="298" w:lineRule="exact"/>
              <w:ind w:leftChars="-50" w:left="-105" w:rightChars="-50" w:right="-105"/>
              <w:jc w:val="center"/>
              <w:rPr>
                <w:rFonts w:ascii="仿宋_GB2312" w:eastAsia="仿宋_GB2312" w:hAnsi="仿宋_GB2312" w:cs="仿宋_GB2312"/>
                <w:color w:val="000000"/>
                <w:kern w:val="0"/>
                <w:szCs w:val="21"/>
                <w:lang w:bidi="ar"/>
              </w:rPr>
            </w:pPr>
          </w:p>
        </w:tc>
        <w:tc>
          <w:tcPr>
            <w:tcW w:w="1900" w:type="dxa"/>
            <w:vAlign w:val="center"/>
          </w:tcPr>
          <w:p w:rsidR="00690118" w:rsidRDefault="00364CA5" w:rsidP="006B4EA5">
            <w:pPr>
              <w:widowControl/>
              <w:spacing w:line="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rsidP="006B4EA5">
            <w:pPr>
              <w:widowControl/>
              <w:spacing w:line="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201.12.4.4.103</w:t>
            </w:r>
          </w:p>
        </w:tc>
        <w:tc>
          <w:tcPr>
            <w:tcW w:w="3220" w:type="dxa"/>
            <w:vAlign w:val="center"/>
          </w:tcPr>
          <w:p w:rsidR="00690118" w:rsidRDefault="00364CA5" w:rsidP="006B4EA5">
            <w:pPr>
              <w:widowControl/>
              <w:spacing w:line="0" w:lineRule="atLeast"/>
              <w:jc w:val="left"/>
              <w:rPr>
                <w:rFonts w:ascii="仿宋_GB2312" w:eastAsia="仿宋_GB2312" w:hAnsi="仿宋_GB2312" w:cs="仿宋_GB2312"/>
                <w:szCs w:val="21"/>
              </w:rPr>
            </w:pPr>
            <w:r>
              <w:rPr>
                <w:rFonts w:ascii="仿宋_GB2312" w:eastAsia="仿宋_GB2312" w:hAnsi="仿宋_GB2312" w:cs="仿宋_GB2312" w:hint="eastAsia"/>
                <w:szCs w:val="21"/>
              </w:rPr>
              <w:t>危险输出的防护—非预期输出水平</w:t>
            </w:r>
            <w:r>
              <w:rPr>
                <w:rFonts w:ascii="仿宋_GB2312" w:eastAsia="仿宋_GB2312" w:hAnsi="仿宋_GB2312" w:cs="仿宋_GB2312" w:hint="eastAsia"/>
                <w:szCs w:val="21"/>
              </w:rPr>
              <w:t xml:space="preserve"> </w:t>
            </w:r>
          </w:p>
          <w:p w:rsidR="00690118" w:rsidRDefault="00364CA5" w:rsidP="006B4EA5">
            <w:pPr>
              <w:widowControl/>
              <w:spacing w:line="0" w:lineRule="atLeast"/>
              <w:jc w:val="left"/>
              <w:rPr>
                <w:rFonts w:ascii="仿宋_GB2312" w:eastAsia="仿宋_GB2312" w:hAnsi="仿宋_GB2312" w:cs="仿宋_GB2312"/>
                <w:szCs w:val="21"/>
              </w:rPr>
            </w:pPr>
            <w:r>
              <w:rPr>
                <w:rFonts w:ascii="仿宋_GB2312" w:eastAsia="仿宋_GB2312" w:hAnsi="仿宋_GB2312" w:cs="仿宋_GB2312" w:hint="eastAsia"/>
                <w:szCs w:val="21"/>
              </w:rPr>
              <w:t>应基于测量和</w:t>
            </w:r>
            <w:r>
              <w:rPr>
                <w:rFonts w:ascii="仿宋_GB2312" w:eastAsia="仿宋_GB2312" w:hAnsi="仿宋_GB2312" w:cs="仿宋_GB2312" w:hint="eastAsia"/>
                <w:szCs w:val="21"/>
              </w:rPr>
              <w:t>/</w:t>
            </w:r>
            <w:r>
              <w:rPr>
                <w:rFonts w:ascii="仿宋_GB2312" w:eastAsia="仿宋_GB2312" w:hAnsi="仿宋_GB2312" w:cs="仿宋_GB2312" w:hint="eastAsia"/>
                <w:szCs w:val="21"/>
              </w:rPr>
              <w:t>或建模给出旁瓣峰值时间平均声强的大小，同时给出该点相对于</w:t>
            </w:r>
            <w:proofErr w:type="gramStart"/>
            <w:r>
              <w:rPr>
                <w:rFonts w:ascii="仿宋_GB2312" w:eastAsia="仿宋_GB2312" w:hAnsi="仿宋_GB2312" w:cs="仿宋_GB2312" w:hint="eastAsia"/>
                <w:szCs w:val="21"/>
              </w:rPr>
              <w:t>焦域或</w:t>
            </w:r>
            <w:proofErr w:type="gramEnd"/>
            <w:r>
              <w:rPr>
                <w:rFonts w:ascii="仿宋_GB2312" w:eastAsia="仿宋_GB2312" w:hAnsi="仿宋_GB2312" w:cs="仿宋_GB2312" w:hint="eastAsia"/>
                <w:szCs w:val="21"/>
              </w:rPr>
              <w:t>最大声</w:t>
            </w:r>
            <w:proofErr w:type="gramStart"/>
            <w:r>
              <w:rPr>
                <w:rFonts w:ascii="仿宋_GB2312" w:eastAsia="仿宋_GB2312" w:hAnsi="仿宋_GB2312" w:cs="仿宋_GB2312" w:hint="eastAsia"/>
                <w:szCs w:val="21"/>
              </w:rPr>
              <w:t>束区域</w:t>
            </w:r>
            <w:proofErr w:type="gramEnd"/>
            <w:r>
              <w:rPr>
                <w:rFonts w:ascii="仿宋_GB2312" w:eastAsia="仿宋_GB2312" w:hAnsi="仿宋_GB2312" w:cs="仿宋_GB2312" w:hint="eastAsia"/>
                <w:szCs w:val="21"/>
              </w:rPr>
              <w:t>最大声强点的位置。</w:t>
            </w:r>
            <w:r>
              <w:rPr>
                <w:rFonts w:ascii="仿宋_GB2312" w:eastAsia="仿宋_GB2312" w:hAnsi="仿宋_GB2312" w:cs="仿宋_GB2312" w:hint="eastAsia"/>
                <w:szCs w:val="21"/>
              </w:rPr>
              <w:t xml:space="preserve"> </w:t>
            </w:r>
          </w:p>
          <w:p w:rsidR="00690118" w:rsidRDefault="00364CA5" w:rsidP="006B4EA5">
            <w:pPr>
              <w:widowControl/>
              <w:spacing w:line="0" w:lineRule="atLeast"/>
              <w:jc w:val="left"/>
              <w:rPr>
                <w:rFonts w:ascii="仿宋_GB2312" w:eastAsia="仿宋_GB2312" w:hAnsi="仿宋_GB2312" w:cs="仿宋_GB2312"/>
                <w:szCs w:val="21"/>
              </w:rPr>
            </w:pPr>
            <w:r>
              <w:rPr>
                <w:rFonts w:ascii="仿宋_GB2312" w:eastAsia="仿宋_GB2312" w:hAnsi="仿宋_GB2312" w:cs="仿宋_GB2312" w:hint="eastAsia"/>
                <w:szCs w:val="21"/>
              </w:rPr>
              <w:t>应通过风险评价程序表明超声辐射过程中目标区域以外的组织可能出现损伤的风险是可接受的。</w:t>
            </w:r>
            <w:r>
              <w:rPr>
                <w:rFonts w:ascii="仿宋_GB2312" w:eastAsia="仿宋_GB2312" w:hAnsi="仿宋_GB2312" w:cs="仿宋_GB2312" w:hint="eastAsia"/>
                <w:szCs w:val="21"/>
              </w:rPr>
              <w:t xml:space="preserve">   </w:t>
            </w:r>
          </w:p>
          <w:p w:rsidR="00690118" w:rsidRDefault="00364CA5" w:rsidP="006B4EA5">
            <w:pPr>
              <w:widowControl/>
              <w:spacing w:line="0" w:lineRule="atLeast"/>
              <w:jc w:val="left"/>
              <w:rPr>
                <w:rFonts w:ascii="仿宋_GB2312" w:eastAsia="仿宋_GB2312" w:hAnsi="仿宋_GB2312" w:cs="仿宋_GB2312"/>
                <w:szCs w:val="21"/>
              </w:rPr>
            </w:pPr>
            <w:r>
              <w:rPr>
                <w:rFonts w:ascii="仿宋_GB2312" w:eastAsia="仿宋_GB2312" w:hAnsi="仿宋_GB2312" w:cs="仿宋_GB2312" w:hint="eastAsia"/>
                <w:szCs w:val="21"/>
              </w:rPr>
              <w:t>应基于测量和</w:t>
            </w:r>
            <w:r>
              <w:rPr>
                <w:rFonts w:ascii="仿宋_GB2312" w:eastAsia="仿宋_GB2312" w:hAnsi="仿宋_GB2312" w:cs="仿宋_GB2312" w:hint="eastAsia"/>
                <w:szCs w:val="21"/>
              </w:rPr>
              <w:t>/</w:t>
            </w:r>
            <w:r>
              <w:rPr>
                <w:rFonts w:ascii="仿宋_GB2312" w:eastAsia="仿宋_GB2312" w:hAnsi="仿宋_GB2312" w:cs="仿宋_GB2312" w:hint="eastAsia"/>
                <w:szCs w:val="21"/>
              </w:rPr>
              <w:t>或建模给出焦前峰值时间平均声强的大小，同时给出该点相对于</w:t>
            </w:r>
            <w:proofErr w:type="gramStart"/>
            <w:r>
              <w:rPr>
                <w:rFonts w:ascii="仿宋_GB2312" w:eastAsia="仿宋_GB2312" w:hAnsi="仿宋_GB2312" w:cs="仿宋_GB2312" w:hint="eastAsia"/>
                <w:szCs w:val="21"/>
              </w:rPr>
              <w:t>焦域或</w:t>
            </w:r>
            <w:proofErr w:type="gramEnd"/>
            <w:r>
              <w:rPr>
                <w:rFonts w:ascii="仿宋_GB2312" w:eastAsia="仿宋_GB2312" w:hAnsi="仿宋_GB2312" w:cs="仿宋_GB2312" w:hint="eastAsia"/>
                <w:szCs w:val="21"/>
              </w:rPr>
              <w:t>最大声</w:t>
            </w:r>
            <w:proofErr w:type="gramStart"/>
            <w:r>
              <w:rPr>
                <w:rFonts w:ascii="仿宋_GB2312" w:eastAsia="仿宋_GB2312" w:hAnsi="仿宋_GB2312" w:cs="仿宋_GB2312" w:hint="eastAsia"/>
                <w:szCs w:val="21"/>
              </w:rPr>
              <w:t>束区域</w:t>
            </w:r>
            <w:proofErr w:type="gramEnd"/>
            <w:r>
              <w:rPr>
                <w:rFonts w:ascii="仿宋_GB2312" w:eastAsia="仿宋_GB2312" w:hAnsi="仿宋_GB2312" w:cs="仿宋_GB2312" w:hint="eastAsia"/>
                <w:szCs w:val="21"/>
              </w:rPr>
              <w:t>最大声强点的位置。</w:t>
            </w:r>
            <w:r>
              <w:rPr>
                <w:rFonts w:ascii="仿宋_GB2312" w:eastAsia="仿宋_GB2312" w:hAnsi="仿宋_GB2312" w:cs="仿宋_GB2312" w:hint="eastAsia"/>
                <w:szCs w:val="21"/>
              </w:rPr>
              <w:t xml:space="preserve"> </w:t>
            </w:r>
          </w:p>
        </w:tc>
        <w:tc>
          <w:tcPr>
            <w:tcW w:w="1069" w:type="dxa"/>
            <w:vAlign w:val="center"/>
          </w:tcPr>
          <w:p w:rsidR="00690118" w:rsidRDefault="00690118">
            <w:pPr>
              <w:pStyle w:val="TableParagraph"/>
              <w:spacing w:before="158" w:line="298" w:lineRule="exact"/>
              <w:jc w:val="center"/>
              <w:rPr>
                <w:rFonts w:ascii="仿宋_GB2312" w:eastAsia="仿宋" w:hAnsi="仿宋" w:cs="Times New Roman"/>
                <w:szCs w:val="21"/>
              </w:rPr>
            </w:pPr>
          </w:p>
        </w:tc>
        <w:tc>
          <w:tcPr>
            <w:tcW w:w="1141" w:type="dxa"/>
            <w:vMerge/>
            <w:vAlign w:val="center"/>
          </w:tcPr>
          <w:p w:rsidR="00690118" w:rsidRDefault="00690118">
            <w:pPr>
              <w:pStyle w:val="TableParagraph"/>
              <w:spacing w:before="158" w:line="298" w:lineRule="exact"/>
              <w:ind w:left="-283" w:right="-283"/>
              <w:jc w:val="center"/>
              <w:rPr>
                <w:rFonts w:ascii="仿宋_GB2312" w:eastAsia="仿宋_GB2312" w:hAnsi="仿宋_GB2312" w:cs="仿宋_GB2312"/>
                <w:szCs w:val="21"/>
                <w:lang w:bidi="ar-SA"/>
              </w:rPr>
            </w:pPr>
          </w:p>
        </w:tc>
        <w:tc>
          <w:tcPr>
            <w:tcW w:w="700" w:type="dxa"/>
            <w:vMerge/>
            <w:vAlign w:val="center"/>
          </w:tcPr>
          <w:p w:rsidR="00690118" w:rsidRDefault="00690118">
            <w:pPr>
              <w:pStyle w:val="TableParagraph"/>
              <w:spacing w:before="158" w:line="298" w:lineRule="exact"/>
              <w:ind w:right="40"/>
              <w:jc w:val="center"/>
              <w:rPr>
                <w:rFonts w:ascii="仿宋_GB2312" w:eastAsia="仿宋_GB2312" w:hAnsi="仿宋_GB2312" w:cs="仿宋_GB2312"/>
                <w:szCs w:val="21"/>
                <w:lang w:bidi="ar-SA"/>
              </w:rPr>
            </w:pPr>
          </w:p>
        </w:tc>
      </w:tr>
    </w:tbl>
    <w:p w:rsidR="00690118" w:rsidRDefault="00364CA5">
      <w:pPr>
        <w:rPr>
          <w:rFonts w:ascii="仿宋_GB2312" w:eastAsia="仿宋_GB2312" w:hAnsi="仿宋"/>
          <w:sz w:val="36"/>
          <w:szCs w:val="36"/>
        </w:rPr>
      </w:pPr>
      <w:r>
        <w:rPr>
          <w:rFonts w:ascii="仿宋_GB2312" w:eastAsia="仿宋_GB2312" w:hAnsi="仿宋" w:hint="eastAsia"/>
          <w:sz w:val="36"/>
          <w:szCs w:val="36"/>
        </w:rPr>
        <w:br w:type="page"/>
      </w:r>
    </w:p>
    <w:p w:rsidR="00690118" w:rsidRDefault="006B4EA5">
      <w:pPr>
        <w:widowControl/>
        <w:jc w:val="center"/>
        <w:rPr>
          <w:rFonts w:ascii="仿宋_GB2312" w:eastAsia="仿宋_GB2312" w:hAnsi="宋体"/>
          <w:b/>
          <w:sz w:val="44"/>
        </w:rPr>
      </w:pPr>
      <w:r w:rsidRPr="006B4EA5">
        <w:rPr>
          <w:rFonts w:ascii="仿宋_GB2312" w:eastAsia="仿宋_GB2312" w:hAnsi="仿宋" w:hint="eastAsia"/>
          <w:sz w:val="36"/>
          <w:szCs w:val="36"/>
        </w:rPr>
        <w:lastRenderedPageBreak/>
        <w:t>YY 9706.262-2021检验报告内容模板</w:t>
      </w:r>
    </w:p>
    <w:p w:rsidR="00690118" w:rsidRDefault="00364CA5" w:rsidP="006B4EA5">
      <w:pPr>
        <w:spacing w:line="0" w:lineRule="atLeast"/>
        <w:jc w:val="right"/>
        <w:rPr>
          <w:rFonts w:eastAsiaTheme="minorEastAsia"/>
        </w:rPr>
      </w:pPr>
      <w:r>
        <w:rPr>
          <w:rFonts w:ascii="仿宋_GB2312" w:eastAsia="仿宋_GB2312" w:hAnsi="宋体"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共</w:t>
      </w:r>
      <w:r>
        <w:rPr>
          <w:rFonts w:ascii="仿宋_GB2312" w:eastAsia="仿宋_GB2312" w:hint="eastAsia"/>
          <w:szCs w:val="21"/>
        </w:rPr>
        <w:t>1</w:t>
      </w:r>
      <w:r w:rsidR="006B4EA5">
        <w:rPr>
          <w:rFonts w:ascii="仿宋_GB2312" w:eastAsia="仿宋_GB2312" w:hint="eastAsia"/>
          <w:szCs w:val="21"/>
        </w:rPr>
        <w:t>2</w:t>
      </w:r>
      <w:r>
        <w:rPr>
          <w:rFonts w:ascii="仿宋_GB2312" w:eastAsia="仿宋_GB2312" w:hint="eastAsia"/>
          <w:szCs w:val="21"/>
        </w:rPr>
        <w:t>页</w:t>
      </w:r>
      <w:r>
        <w:rPr>
          <w:rFonts w:ascii="仿宋_GB2312" w:eastAsia="仿宋_GB2312" w:hint="eastAsia"/>
          <w:szCs w:val="21"/>
        </w:rPr>
        <w:t xml:space="preserve">  </w:t>
      </w:r>
      <w:r>
        <w:rPr>
          <w:rFonts w:ascii="仿宋_GB2312" w:eastAsia="仿宋_GB2312" w:hint="eastAsia"/>
          <w:szCs w:val="21"/>
        </w:rPr>
        <w:t>第</w:t>
      </w:r>
      <w:r>
        <w:rPr>
          <w:rFonts w:ascii="仿宋_GB2312" w:eastAsia="仿宋_GB2312" w:hint="eastAsia"/>
          <w:szCs w:val="21"/>
        </w:rPr>
        <w:t xml:space="preserve"> </w:t>
      </w:r>
      <w:r>
        <w:rPr>
          <w:rFonts w:ascii="仿宋_GB2312" w:eastAsia="仿宋_GB2312" w:hAnsi="仿宋" w:hint="eastAsia"/>
          <w:szCs w:val="21"/>
        </w:rPr>
        <w:fldChar w:fldCharType="begin"/>
      </w:r>
      <w:r>
        <w:rPr>
          <w:rFonts w:ascii="仿宋_GB2312" w:eastAsia="仿宋_GB2312" w:hAnsi="仿宋" w:hint="eastAsia"/>
          <w:szCs w:val="21"/>
        </w:rPr>
        <w:instrText xml:space="preserve"> AUTONUM  \* Arabic </w:instrText>
      </w:r>
      <w:r>
        <w:rPr>
          <w:rFonts w:ascii="仿宋_GB2312" w:eastAsia="仿宋_GB2312" w:hAnsi="仿宋" w:hint="eastAsia"/>
          <w:szCs w:val="21"/>
        </w:rPr>
        <w:fldChar w:fldCharType="end"/>
      </w:r>
      <w:r>
        <w:rPr>
          <w:rFonts w:ascii="仿宋_GB2312" w:eastAsia="仿宋_GB2312" w:hint="eastAsia"/>
          <w:szCs w:val="21"/>
        </w:rPr>
        <w:t xml:space="preserve"> </w:t>
      </w:r>
      <w:r>
        <w:rPr>
          <w:rFonts w:ascii="仿宋_GB2312" w:eastAsia="仿宋_GB2312" w:hint="eastAsia"/>
          <w:szCs w:val="21"/>
        </w:rPr>
        <w:t>页</w:t>
      </w: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090"/>
        <w:gridCol w:w="1850"/>
        <w:gridCol w:w="3220"/>
        <w:gridCol w:w="1060"/>
        <w:gridCol w:w="1150"/>
        <w:gridCol w:w="671"/>
      </w:tblGrid>
      <w:tr w:rsidR="00690118">
        <w:trPr>
          <w:trHeight w:val="410"/>
        </w:trPr>
        <w:tc>
          <w:tcPr>
            <w:tcW w:w="695"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09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检验项目</w:t>
            </w:r>
          </w:p>
        </w:tc>
        <w:tc>
          <w:tcPr>
            <w:tcW w:w="185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标准条款</w:t>
            </w:r>
          </w:p>
        </w:tc>
        <w:tc>
          <w:tcPr>
            <w:tcW w:w="322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标准要求</w:t>
            </w:r>
          </w:p>
        </w:tc>
        <w:tc>
          <w:tcPr>
            <w:tcW w:w="106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检验结果</w:t>
            </w:r>
          </w:p>
        </w:tc>
        <w:tc>
          <w:tcPr>
            <w:tcW w:w="115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单项结论</w:t>
            </w:r>
          </w:p>
        </w:tc>
        <w:tc>
          <w:tcPr>
            <w:tcW w:w="671"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690118">
        <w:trPr>
          <w:trHeight w:val="410"/>
        </w:trPr>
        <w:tc>
          <w:tcPr>
            <w:tcW w:w="695" w:type="dxa"/>
            <w:vAlign w:val="center"/>
          </w:tcPr>
          <w:p w:rsidR="00690118" w:rsidRDefault="00364CA5">
            <w:pPr>
              <w:pStyle w:val="TableParagraph"/>
              <w:ind w:leftChars="-50" w:left="-105" w:rightChars="-50" w:right="-105"/>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6</w:t>
            </w:r>
          </w:p>
        </w:tc>
        <w:tc>
          <w:tcPr>
            <w:tcW w:w="109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控制器和仪表的准确性和危险输出的防护</w:t>
            </w:r>
          </w:p>
        </w:tc>
        <w:tc>
          <w:tcPr>
            <w:tcW w:w="185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w:t>
            </w:r>
            <w:r>
              <w:rPr>
                <w:rFonts w:ascii="仿宋_GB2312" w:eastAsia="仿宋_GB2312" w:hAnsi="仿宋_GB2312" w:cs="仿宋_GB2312"/>
                <w:szCs w:val="21"/>
              </w:rPr>
              <w:t>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201.12.4.4.10</w:t>
            </w:r>
            <w:r>
              <w:rPr>
                <w:rFonts w:ascii="仿宋_GB2312" w:eastAsia="仿宋_GB2312" w:hAnsi="仿宋_GB2312" w:cs="仿宋_GB2312" w:hint="eastAsia"/>
                <w:szCs w:val="21"/>
              </w:rPr>
              <w:t>3</w:t>
            </w:r>
          </w:p>
        </w:tc>
        <w:tc>
          <w:tcPr>
            <w:tcW w:w="322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应通过风险评价程序表明超声辐照过程中目标区域以外的组织可能出现损伤的风险是可接受的。</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如果目标位置以外的重要结构受到超声辐照，按照风险评价，这些重要结构位置处的温升应被限制在可接受的数值。</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应根据治疗可获得的益处来权衡临近的组织损伤可接受的风险。</w:t>
            </w:r>
            <w:r>
              <w:rPr>
                <w:rFonts w:ascii="仿宋_GB2312" w:eastAsia="仿宋_GB2312" w:hAnsi="仿宋_GB2312" w:cs="仿宋_GB2312" w:hint="eastAsia"/>
                <w:szCs w:val="21"/>
              </w:rPr>
              <w:t xml:space="preserve"> </w:t>
            </w:r>
          </w:p>
        </w:tc>
        <w:tc>
          <w:tcPr>
            <w:tcW w:w="1060" w:type="dxa"/>
            <w:vAlign w:val="center"/>
          </w:tcPr>
          <w:p w:rsidR="00690118" w:rsidRDefault="00690118">
            <w:pPr>
              <w:ind w:leftChars="-51" w:left="-107" w:rightChars="-51" w:right="-107"/>
              <w:jc w:val="center"/>
              <w:rPr>
                <w:rFonts w:ascii="仿宋_GB2312" w:eastAsia="仿宋_GB2312" w:cstheme="minorBidi"/>
                <w:szCs w:val="21"/>
                <w:lang w:val="zh-CN"/>
              </w:rPr>
            </w:pPr>
          </w:p>
        </w:tc>
        <w:tc>
          <w:tcPr>
            <w:tcW w:w="1150" w:type="dxa"/>
            <w:vAlign w:val="center"/>
          </w:tcPr>
          <w:p w:rsidR="00690118" w:rsidRDefault="00690118">
            <w:pPr>
              <w:ind w:leftChars="-50" w:left="-105" w:rightChars="-50" w:right="-105"/>
              <w:jc w:val="center"/>
              <w:rPr>
                <w:rFonts w:ascii="仿宋_GB2312" w:eastAsia="仿宋_GB2312" w:hAnsi="仿宋_GB2312" w:cs="仿宋_GB2312"/>
                <w:szCs w:val="21"/>
                <w:lang w:val="zh-CN"/>
              </w:rPr>
            </w:pPr>
          </w:p>
        </w:tc>
        <w:tc>
          <w:tcPr>
            <w:tcW w:w="671" w:type="dxa"/>
            <w:vAlign w:val="center"/>
          </w:tcPr>
          <w:p w:rsidR="00690118" w:rsidRDefault="00690118">
            <w:pPr>
              <w:ind w:leftChars="-75" w:left="-158" w:rightChars="-55" w:right="-115"/>
              <w:jc w:val="center"/>
              <w:rPr>
                <w:rFonts w:ascii="仿宋_GB2312" w:eastAsia="仿宋_GB2312" w:hAnsi="仿宋_GB2312" w:cs="仿宋_GB2312"/>
                <w:szCs w:val="21"/>
                <w:lang w:val="zh-CN"/>
              </w:rPr>
            </w:pPr>
          </w:p>
        </w:tc>
      </w:tr>
      <w:tr w:rsidR="00690118">
        <w:trPr>
          <w:trHeight w:val="512"/>
        </w:trPr>
        <w:tc>
          <w:tcPr>
            <w:tcW w:w="695" w:type="dxa"/>
            <w:vAlign w:val="center"/>
          </w:tcPr>
          <w:p w:rsidR="00690118" w:rsidRDefault="00364CA5">
            <w:pPr>
              <w:pStyle w:val="TableParagraph"/>
              <w:ind w:leftChars="-50" w:left="-105" w:rightChars="-50" w:right="-105"/>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7</w:t>
            </w:r>
          </w:p>
        </w:tc>
        <w:tc>
          <w:tcPr>
            <w:tcW w:w="109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ME</w:t>
            </w:r>
            <w:r>
              <w:rPr>
                <w:rFonts w:ascii="仿宋_GB2312" w:eastAsia="仿宋_GB2312" w:hAnsi="仿宋_GB2312" w:cs="仿宋_GB2312" w:hint="eastAsia"/>
                <w:szCs w:val="21"/>
              </w:rPr>
              <w:t>设备危害处境和故障条件</w:t>
            </w:r>
          </w:p>
        </w:tc>
        <w:tc>
          <w:tcPr>
            <w:tcW w:w="185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w:t>
            </w:r>
            <w:r>
              <w:rPr>
                <w:rFonts w:ascii="仿宋_GB2312" w:eastAsia="仿宋_GB2312" w:hAnsi="仿宋_GB2312" w:cs="仿宋_GB2312"/>
                <w:szCs w:val="21"/>
              </w:rPr>
              <w:t>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201.1</w:t>
            </w:r>
            <w:r>
              <w:rPr>
                <w:rFonts w:ascii="仿宋_GB2312" w:eastAsia="仿宋_GB2312" w:hAnsi="仿宋_GB2312" w:cs="仿宋_GB2312" w:hint="eastAsia"/>
                <w:szCs w:val="21"/>
              </w:rPr>
              <w:t>3.101</w:t>
            </w:r>
          </w:p>
        </w:tc>
        <w:tc>
          <w:tcPr>
            <w:tcW w:w="322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增加：</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对于目标位置外受到超声辐照的组织，按照风险评价，其温升和热等效时间应被限制在可接受的数值。</w:t>
            </w:r>
            <w:r>
              <w:rPr>
                <w:rFonts w:ascii="仿宋_GB2312" w:eastAsia="仿宋_GB2312" w:hAnsi="仿宋_GB2312" w:cs="仿宋_GB2312" w:hint="eastAsia"/>
                <w:szCs w:val="21"/>
              </w:rPr>
              <w:t xml:space="preserve"> </w:t>
            </w:r>
          </w:p>
        </w:tc>
        <w:tc>
          <w:tcPr>
            <w:tcW w:w="1060" w:type="dxa"/>
            <w:vAlign w:val="center"/>
          </w:tcPr>
          <w:p w:rsidR="00690118" w:rsidRDefault="00690118">
            <w:pPr>
              <w:ind w:leftChars="-51" w:left="-107" w:rightChars="-51" w:right="-107"/>
              <w:jc w:val="center"/>
              <w:rPr>
                <w:rFonts w:ascii="仿宋_GB2312" w:eastAsia="仿宋_GB2312" w:hAnsi="仿宋"/>
                <w:b/>
                <w:szCs w:val="21"/>
                <w:lang w:val="zh-CN"/>
              </w:rPr>
            </w:pPr>
          </w:p>
        </w:tc>
        <w:tc>
          <w:tcPr>
            <w:tcW w:w="1150" w:type="dxa"/>
            <w:vAlign w:val="center"/>
          </w:tcPr>
          <w:p w:rsidR="00690118" w:rsidRDefault="00690118">
            <w:pPr>
              <w:ind w:leftChars="-50" w:left="-105" w:rightChars="-50" w:right="-105"/>
              <w:jc w:val="center"/>
              <w:rPr>
                <w:rFonts w:ascii="仿宋_GB2312" w:eastAsia="仿宋_GB2312" w:hAnsi="仿宋_GB2312" w:cs="仿宋_GB2312"/>
                <w:szCs w:val="21"/>
                <w:lang w:val="zh-CN"/>
              </w:rPr>
            </w:pPr>
          </w:p>
        </w:tc>
        <w:tc>
          <w:tcPr>
            <w:tcW w:w="671" w:type="dxa"/>
            <w:vAlign w:val="center"/>
          </w:tcPr>
          <w:p w:rsidR="00690118" w:rsidRDefault="00690118">
            <w:pPr>
              <w:ind w:leftChars="-75" w:left="-158" w:rightChars="-55" w:right="-115"/>
              <w:jc w:val="center"/>
              <w:rPr>
                <w:rFonts w:ascii="仿宋_GB2312" w:eastAsia="仿宋_GB2312" w:hAnsi="仿宋_GB2312" w:cs="仿宋_GB2312"/>
                <w:szCs w:val="21"/>
                <w:lang w:val="zh-CN"/>
              </w:rPr>
            </w:pPr>
          </w:p>
        </w:tc>
      </w:tr>
      <w:tr w:rsidR="00690118">
        <w:trPr>
          <w:trHeight w:val="357"/>
        </w:trPr>
        <w:tc>
          <w:tcPr>
            <w:tcW w:w="695" w:type="dxa"/>
            <w:vAlign w:val="center"/>
          </w:tcPr>
          <w:p w:rsidR="00690118" w:rsidRDefault="00364CA5">
            <w:pPr>
              <w:pStyle w:val="TableParagraph"/>
              <w:ind w:leftChars="-50" w:left="-105" w:rightChars="-50" w:right="-105"/>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8</w:t>
            </w:r>
          </w:p>
        </w:tc>
        <w:tc>
          <w:tcPr>
            <w:tcW w:w="109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ME</w:t>
            </w:r>
            <w:r>
              <w:rPr>
                <w:rFonts w:ascii="仿宋_GB2312" w:eastAsia="仿宋_GB2312" w:hAnsi="仿宋_GB2312" w:cs="仿宋_GB2312" w:hint="eastAsia"/>
                <w:szCs w:val="21"/>
              </w:rPr>
              <w:t>设备和</w:t>
            </w:r>
            <w:r>
              <w:rPr>
                <w:rFonts w:ascii="仿宋_GB2312" w:eastAsia="仿宋_GB2312" w:hAnsi="仿宋_GB2312" w:cs="仿宋_GB2312"/>
                <w:szCs w:val="21"/>
              </w:rPr>
              <w:t>ME</w:t>
            </w:r>
            <w:r>
              <w:rPr>
                <w:rFonts w:ascii="仿宋_GB2312" w:eastAsia="仿宋_GB2312" w:hAnsi="仿宋_GB2312" w:cs="仿宋_GB2312" w:hint="eastAsia"/>
                <w:szCs w:val="21"/>
              </w:rPr>
              <w:t>系统的电磁兼容性</w:t>
            </w:r>
          </w:p>
        </w:tc>
        <w:tc>
          <w:tcPr>
            <w:tcW w:w="185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 xml:space="preserve">YY </w:t>
            </w:r>
            <w:r>
              <w:rPr>
                <w:rFonts w:ascii="仿宋_GB2312" w:eastAsia="仿宋_GB2312" w:hAnsi="仿宋_GB2312" w:cs="仿宋_GB2312" w:hint="eastAsia"/>
                <w:szCs w:val="21"/>
              </w:rPr>
              <w:t>9706.</w:t>
            </w:r>
            <w:r>
              <w:rPr>
                <w:rFonts w:ascii="仿宋_GB2312" w:eastAsia="仿宋_GB2312" w:hAnsi="仿宋_GB2312" w:cs="仿宋_GB2312"/>
                <w:szCs w:val="21"/>
              </w:rPr>
              <w:t>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 xml:space="preserve">201.17 </w:t>
            </w:r>
          </w:p>
        </w:tc>
        <w:tc>
          <w:tcPr>
            <w:tcW w:w="322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增加：</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高强度超声治疗设备应符合经</w:t>
            </w:r>
            <w:r>
              <w:rPr>
                <w:rFonts w:ascii="仿宋_GB2312" w:eastAsia="仿宋_GB2312" w:hAnsi="仿宋_GB2312" w:cs="仿宋_GB2312"/>
                <w:szCs w:val="21"/>
              </w:rPr>
              <w:t>202</w:t>
            </w:r>
            <w:r>
              <w:rPr>
                <w:rFonts w:ascii="仿宋_GB2312" w:eastAsia="仿宋_GB2312" w:hAnsi="仿宋_GB2312" w:cs="仿宋_GB2312" w:hint="eastAsia"/>
                <w:szCs w:val="21"/>
              </w:rPr>
              <w:t>章修改后的</w:t>
            </w:r>
            <w:r>
              <w:rPr>
                <w:rFonts w:ascii="仿宋_GB2312" w:eastAsia="仿宋_GB2312" w:hAnsi="仿宋_GB2312" w:cs="仿宋_GB2312" w:hint="eastAsia"/>
                <w:szCs w:val="21"/>
              </w:rPr>
              <w:t>YY 9706.102</w:t>
            </w:r>
            <w:r>
              <w:rPr>
                <w:rFonts w:ascii="仿宋_GB2312" w:eastAsia="仿宋_GB2312" w:hAnsi="仿宋_GB2312" w:cs="仿宋_GB2312" w:hint="eastAsia"/>
                <w:szCs w:val="21"/>
              </w:rPr>
              <w:t>的要求。</w:t>
            </w:r>
          </w:p>
        </w:tc>
        <w:tc>
          <w:tcPr>
            <w:tcW w:w="1060" w:type="dxa"/>
            <w:vAlign w:val="center"/>
          </w:tcPr>
          <w:p w:rsidR="00690118" w:rsidRDefault="00690118">
            <w:pPr>
              <w:pStyle w:val="TableParagraph"/>
              <w:spacing w:before="158"/>
              <w:jc w:val="center"/>
              <w:rPr>
                <w:rFonts w:ascii="仿宋_GB2312" w:eastAsia="仿宋_GB2312" w:hAnsi="仿宋_GB2312" w:cs="仿宋_GB2312"/>
                <w:szCs w:val="21"/>
                <w:lang w:bidi="ar-SA"/>
              </w:rPr>
            </w:pPr>
          </w:p>
        </w:tc>
        <w:tc>
          <w:tcPr>
            <w:tcW w:w="1150" w:type="dxa"/>
            <w:vAlign w:val="center"/>
          </w:tcPr>
          <w:p w:rsidR="00690118" w:rsidRDefault="00690118">
            <w:pPr>
              <w:pStyle w:val="TableParagraph"/>
              <w:spacing w:before="158"/>
              <w:ind w:left="167" w:right="43"/>
              <w:jc w:val="center"/>
              <w:rPr>
                <w:rFonts w:ascii="仿宋_GB2312" w:eastAsia="仿宋_GB2312" w:hAnsi="仿宋_GB2312" w:cs="仿宋_GB2312"/>
                <w:szCs w:val="21"/>
                <w:lang w:bidi="ar-SA"/>
              </w:rPr>
            </w:pPr>
          </w:p>
        </w:tc>
        <w:tc>
          <w:tcPr>
            <w:tcW w:w="671" w:type="dxa"/>
            <w:vAlign w:val="center"/>
          </w:tcPr>
          <w:p w:rsidR="00690118" w:rsidRDefault="00690118">
            <w:pPr>
              <w:pStyle w:val="TableParagraph"/>
              <w:spacing w:before="158"/>
              <w:ind w:right="40"/>
              <w:jc w:val="center"/>
              <w:rPr>
                <w:rFonts w:ascii="仿宋_GB2312" w:eastAsia="仿宋_GB2312" w:hAnsi="仿宋_GB2312" w:cs="仿宋_GB2312"/>
                <w:szCs w:val="21"/>
                <w:lang w:bidi="ar-SA"/>
              </w:rPr>
            </w:pPr>
          </w:p>
        </w:tc>
      </w:tr>
      <w:tr w:rsidR="00690118">
        <w:trPr>
          <w:trHeight w:val="357"/>
        </w:trPr>
        <w:tc>
          <w:tcPr>
            <w:tcW w:w="695" w:type="dxa"/>
            <w:vAlign w:val="center"/>
          </w:tcPr>
          <w:p w:rsidR="00690118" w:rsidRDefault="00364CA5">
            <w:pPr>
              <w:pStyle w:val="TableParagraph"/>
              <w:ind w:leftChars="-50" w:left="-105" w:rightChars="-50" w:right="-105"/>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9</w:t>
            </w:r>
          </w:p>
        </w:tc>
        <w:tc>
          <w:tcPr>
            <w:tcW w:w="109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电磁兼容性—要求和试验</w:t>
            </w:r>
          </w:p>
        </w:tc>
        <w:tc>
          <w:tcPr>
            <w:tcW w:w="185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202.6.1.1.1</w:t>
            </w:r>
          </w:p>
          <w:p w:rsidR="00690118" w:rsidRDefault="00690118">
            <w:pPr>
              <w:widowControl/>
              <w:jc w:val="center"/>
              <w:rPr>
                <w:rFonts w:ascii="仿宋_GB2312" w:eastAsia="仿宋_GB2312" w:hAnsi="仿宋_GB2312" w:cs="仿宋_GB2312"/>
                <w:szCs w:val="21"/>
              </w:rPr>
            </w:pPr>
          </w:p>
        </w:tc>
        <w:tc>
          <w:tcPr>
            <w:tcW w:w="322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电磁兼容性—发射—无线电业务的保护—要求</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替代：</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除以下</w:t>
            </w:r>
            <w:r>
              <w:rPr>
                <w:rFonts w:ascii="仿宋_GB2312" w:eastAsia="仿宋_GB2312" w:hAnsi="仿宋_GB2312" w:cs="仿宋_GB2312" w:hint="eastAsia"/>
                <w:szCs w:val="21"/>
              </w:rPr>
              <w:t>a)</w:t>
            </w:r>
            <w:r>
              <w:rPr>
                <w:rFonts w:ascii="仿宋_GB2312" w:eastAsia="仿宋_GB2312" w:hAnsi="仿宋_GB2312" w:cs="仿宋_GB2312" w:hint="eastAsia"/>
                <w:szCs w:val="21"/>
              </w:rPr>
              <w:t>和</w:t>
            </w:r>
            <w:r>
              <w:rPr>
                <w:rFonts w:ascii="仿宋_GB2312" w:eastAsia="仿宋_GB2312" w:hAnsi="仿宋_GB2312" w:cs="仿宋_GB2312" w:hint="eastAsia"/>
                <w:szCs w:val="21"/>
              </w:rPr>
              <w:t>b)</w:t>
            </w:r>
            <w:r>
              <w:rPr>
                <w:rFonts w:ascii="仿宋_GB2312" w:eastAsia="仿宋_GB2312" w:hAnsi="仿宋_GB2312" w:cs="仿宋_GB2312" w:hint="eastAsia"/>
                <w:szCs w:val="21"/>
              </w:rPr>
              <w:t>规定的例外和说明外，高强度超声治疗设备应按照</w:t>
            </w:r>
            <w:r>
              <w:rPr>
                <w:rFonts w:ascii="仿宋_GB2312" w:eastAsia="仿宋_GB2312" w:hAnsi="仿宋_GB2312" w:cs="仿宋_GB2312" w:hint="eastAsia"/>
                <w:szCs w:val="21"/>
              </w:rPr>
              <w:t>GB 4824</w:t>
            </w:r>
            <w:r>
              <w:rPr>
                <w:rFonts w:ascii="仿宋_GB2312" w:eastAsia="仿宋_GB2312" w:hAnsi="仿宋_GB2312" w:cs="仿宋_GB2312" w:hint="eastAsia"/>
                <w:szCs w:val="21"/>
              </w:rPr>
              <w:t>，根据制造商在使用说明书中规定的预期用途，分类为</w:t>
            </w:r>
            <w:r>
              <w:rPr>
                <w:rFonts w:ascii="仿宋_GB2312" w:eastAsia="仿宋_GB2312" w:hAnsi="仿宋_GB2312" w:cs="仿宋_GB2312" w:hint="eastAsia"/>
                <w:szCs w:val="21"/>
              </w:rPr>
              <w:t>1</w:t>
            </w:r>
            <w:r>
              <w:rPr>
                <w:rFonts w:ascii="仿宋_GB2312" w:eastAsia="仿宋_GB2312" w:hAnsi="仿宋_GB2312" w:cs="仿宋_GB2312" w:hint="eastAsia"/>
                <w:szCs w:val="21"/>
              </w:rPr>
              <w:t>组</w:t>
            </w:r>
            <w:r>
              <w:rPr>
                <w:rFonts w:ascii="仿宋_GB2312" w:eastAsia="仿宋_GB2312" w:hAnsi="仿宋_GB2312" w:cs="仿宋_GB2312" w:hint="eastAsia"/>
                <w:szCs w:val="21"/>
              </w:rPr>
              <w:t>A</w:t>
            </w:r>
            <w:r>
              <w:rPr>
                <w:rFonts w:ascii="仿宋_GB2312" w:eastAsia="仿宋_GB2312" w:hAnsi="仿宋_GB2312" w:cs="仿宋_GB2312" w:hint="eastAsia"/>
                <w:szCs w:val="21"/>
              </w:rPr>
              <w:t>类或</w:t>
            </w:r>
            <w:r>
              <w:rPr>
                <w:rFonts w:ascii="仿宋_GB2312" w:eastAsia="仿宋_GB2312" w:hAnsi="仿宋_GB2312" w:cs="仿宋_GB2312" w:hint="eastAsia"/>
                <w:szCs w:val="21"/>
              </w:rPr>
              <w:t>B</w:t>
            </w:r>
            <w:r>
              <w:rPr>
                <w:rFonts w:ascii="仿宋_GB2312" w:eastAsia="仿宋_GB2312" w:hAnsi="仿宋_GB2312" w:cs="仿宋_GB2312" w:hint="eastAsia"/>
                <w:szCs w:val="21"/>
              </w:rPr>
              <w:t>类。</w:t>
            </w:r>
            <w:r>
              <w:rPr>
                <w:rFonts w:ascii="仿宋_GB2312" w:eastAsia="仿宋_GB2312" w:hAnsi="仿宋_GB2312" w:cs="仿宋_GB2312" w:hint="eastAsia"/>
                <w:szCs w:val="21"/>
              </w:rPr>
              <w:t>GB 4824</w:t>
            </w:r>
            <w:r>
              <w:rPr>
                <w:rFonts w:ascii="仿宋_GB2312" w:eastAsia="仿宋_GB2312" w:hAnsi="仿宋_GB2312" w:cs="仿宋_GB2312" w:hint="eastAsia"/>
                <w:szCs w:val="21"/>
              </w:rPr>
              <w:t>的分类指南见附录</w:t>
            </w:r>
            <w:r>
              <w:rPr>
                <w:rFonts w:ascii="仿宋_GB2312" w:eastAsia="仿宋_GB2312" w:hAnsi="仿宋_GB2312" w:cs="仿宋_GB2312" w:hint="eastAsia"/>
                <w:szCs w:val="21"/>
              </w:rPr>
              <w:t>EE</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690118" w:rsidRDefault="00364CA5">
            <w:pPr>
              <w:widowControl/>
              <w:numPr>
                <w:ilvl w:val="0"/>
                <w:numId w:val="6"/>
              </w:numPr>
              <w:jc w:val="left"/>
              <w:rPr>
                <w:rFonts w:ascii="仿宋_GB2312" w:eastAsia="仿宋_GB2312" w:hAnsi="仿宋_GB2312" w:cs="仿宋_GB2312"/>
                <w:szCs w:val="21"/>
              </w:rPr>
            </w:pPr>
            <w:r>
              <w:rPr>
                <w:rFonts w:ascii="仿宋_GB2312" w:eastAsia="仿宋_GB2312" w:hAnsi="仿宋_GB2312" w:cs="仿宋_GB2312" w:hint="eastAsia"/>
                <w:szCs w:val="21"/>
              </w:rPr>
              <w:t>规定仅用于屏蔽场所的</w:t>
            </w:r>
            <w:r>
              <w:rPr>
                <w:rFonts w:ascii="仿宋_GB2312" w:eastAsia="仿宋_GB2312" w:hAnsi="仿宋_GB2312" w:cs="仿宋_GB2312" w:hint="eastAsia"/>
                <w:szCs w:val="21"/>
              </w:rPr>
              <w:t>ME</w:t>
            </w:r>
            <w:r>
              <w:rPr>
                <w:rFonts w:ascii="仿宋_GB2312" w:eastAsia="仿宋_GB2312" w:hAnsi="仿宋_GB2312" w:cs="仿宋_GB2312" w:hint="eastAsia"/>
                <w:szCs w:val="21"/>
              </w:rPr>
              <w:t>设备和</w:t>
            </w:r>
            <w:r>
              <w:rPr>
                <w:rFonts w:ascii="仿宋_GB2312" w:eastAsia="仿宋_GB2312" w:hAnsi="仿宋_GB2312" w:cs="仿宋_GB2312" w:hint="eastAsia"/>
                <w:szCs w:val="21"/>
              </w:rPr>
              <w:t xml:space="preserve">ME </w:t>
            </w:r>
            <w:r>
              <w:rPr>
                <w:rFonts w:ascii="仿宋_GB2312" w:eastAsia="仿宋_GB2312" w:hAnsi="仿宋_GB2312" w:cs="仿宋_GB2312" w:hint="eastAsia"/>
                <w:szCs w:val="21"/>
              </w:rPr>
              <w:t>系统</w:t>
            </w:r>
            <w:r>
              <w:rPr>
                <w:rFonts w:ascii="仿宋_GB2312" w:eastAsia="仿宋_GB2312" w:hAnsi="仿宋_GB2312" w:cs="仿宋_GB2312" w:hint="eastAsia"/>
                <w:szCs w:val="21"/>
              </w:rPr>
              <w:t xml:space="preserve"> </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对于规定仅用于屏蔽场所的</w:t>
            </w:r>
            <w:r>
              <w:rPr>
                <w:rFonts w:ascii="仿宋_GB2312" w:eastAsia="仿宋_GB2312" w:hAnsi="仿宋_GB2312" w:cs="仿宋_GB2312"/>
                <w:szCs w:val="21"/>
              </w:rPr>
              <w:t>ME</w:t>
            </w:r>
            <w:r>
              <w:rPr>
                <w:rFonts w:ascii="仿宋_GB2312" w:eastAsia="仿宋_GB2312" w:hAnsi="仿宋_GB2312" w:cs="仿宋_GB2312" w:hint="eastAsia"/>
                <w:szCs w:val="21"/>
              </w:rPr>
              <w:t>设备和</w:t>
            </w:r>
            <w:r>
              <w:rPr>
                <w:rFonts w:ascii="仿宋_GB2312" w:eastAsia="仿宋_GB2312" w:hAnsi="仿宋_GB2312" w:cs="仿宋_GB2312"/>
                <w:szCs w:val="21"/>
              </w:rPr>
              <w:t>ME</w:t>
            </w:r>
            <w:r>
              <w:rPr>
                <w:rFonts w:ascii="仿宋_GB2312" w:eastAsia="仿宋_GB2312" w:hAnsi="仿宋_GB2312" w:cs="仿宋_GB2312" w:hint="eastAsia"/>
                <w:szCs w:val="21"/>
              </w:rPr>
              <w:t>系统，当在试验场进行试验时，只有最低射频屏蔽效能的技术要求满足</w:t>
            </w:r>
            <w:r>
              <w:rPr>
                <w:rFonts w:ascii="仿宋_GB2312" w:eastAsia="仿宋_GB2312" w:hAnsi="仿宋_GB2312" w:cs="仿宋_GB2312"/>
                <w:szCs w:val="21"/>
              </w:rPr>
              <w:t>5.2.2.3 b)</w:t>
            </w:r>
            <w:r>
              <w:rPr>
                <w:rFonts w:ascii="仿宋_GB2312" w:eastAsia="仿宋_GB2312" w:hAnsi="仿宋_GB2312" w:cs="仿宋_GB2312" w:hint="eastAsia"/>
                <w:szCs w:val="21"/>
              </w:rPr>
              <w:t>规定的要求，</w:t>
            </w:r>
            <w:r>
              <w:rPr>
                <w:rFonts w:ascii="仿宋_GB2312" w:eastAsia="仿宋_GB2312" w:hAnsi="仿宋_GB2312" w:cs="仿宋_GB2312"/>
                <w:szCs w:val="21"/>
              </w:rPr>
              <w:t>GB 4824</w:t>
            </w:r>
            <w:r>
              <w:rPr>
                <w:rFonts w:ascii="仿宋_GB2312" w:eastAsia="仿宋_GB2312" w:hAnsi="仿宋_GB2312" w:cs="仿宋_GB2312" w:hint="eastAsia"/>
                <w:szCs w:val="21"/>
              </w:rPr>
              <w:t>的电磁辐射骚扰限值才可增加，该增加</w:t>
            </w:r>
            <w:proofErr w:type="gramStart"/>
            <w:r>
              <w:rPr>
                <w:rFonts w:ascii="仿宋_GB2312" w:eastAsia="仿宋_GB2312" w:hAnsi="仿宋_GB2312" w:cs="仿宋_GB2312" w:hint="eastAsia"/>
                <w:szCs w:val="21"/>
              </w:rPr>
              <w:t>值最多</w:t>
            </w:r>
            <w:proofErr w:type="gramEnd"/>
            <w:r>
              <w:rPr>
                <w:rFonts w:ascii="仿宋_GB2312" w:eastAsia="仿宋_GB2312" w:hAnsi="仿宋_GB2312" w:cs="仿宋_GB2312" w:hint="eastAsia"/>
                <w:szCs w:val="21"/>
              </w:rPr>
              <w:t>可达到相应最低射频屏蔽效能的规定值。</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对于规定仅用于屏蔽场所的</w:t>
            </w:r>
            <w:r>
              <w:rPr>
                <w:rFonts w:ascii="仿宋_GB2312" w:eastAsia="仿宋_GB2312" w:hAnsi="仿宋_GB2312" w:cs="仿宋_GB2312"/>
                <w:szCs w:val="21"/>
              </w:rPr>
              <w:t>ME</w:t>
            </w:r>
            <w:r>
              <w:rPr>
                <w:rFonts w:ascii="仿宋_GB2312" w:eastAsia="仿宋_GB2312" w:hAnsi="仿宋_GB2312" w:cs="仿宋_GB2312" w:hint="eastAsia"/>
                <w:szCs w:val="21"/>
              </w:rPr>
              <w:t>设备和</w:t>
            </w:r>
            <w:r>
              <w:rPr>
                <w:rFonts w:ascii="仿宋_GB2312" w:eastAsia="仿宋_GB2312" w:hAnsi="仿宋_GB2312" w:cs="仿宋_GB2312"/>
                <w:szCs w:val="21"/>
              </w:rPr>
              <w:t>ME</w:t>
            </w:r>
            <w:r>
              <w:rPr>
                <w:rFonts w:ascii="仿宋_GB2312" w:eastAsia="仿宋_GB2312" w:hAnsi="仿宋_GB2312" w:cs="仿宋_GB2312" w:hint="eastAsia"/>
                <w:szCs w:val="21"/>
              </w:rPr>
              <w:t>系统，当在试验场进行试验时，只有最小射频滤波衰减的技术要求满足</w:t>
            </w:r>
            <w:r>
              <w:rPr>
                <w:rFonts w:ascii="仿宋_GB2312" w:eastAsia="仿宋_GB2312" w:hAnsi="仿宋_GB2312" w:cs="仿宋_GB2312"/>
                <w:szCs w:val="21"/>
              </w:rPr>
              <w:t>5.2.2.3 b)</w:t>
            </w:r>
            <w:r>
              <w:rPr>
                <w:rFonts w:ascii="仿宋_GB2312" w:eastAsia="仿宋_GB2312" w:hAnsi="仿宋_GB2312" w:cs="仿宋_GB2312" w:hint="eastAsia"/>
                <w:szCs w:val="21"/>
              </w:rPr>
              <w:t>规定的要求。</w:t>
            </w:r>
          </w:p>
        </w:tc>
        <w:tc>
          <w:tcPr>
            <w:tcW w:w="1060" w:type="dxa"/>
            <w:vAlign w:val="center"/>
          </w:tcPr>
          <w:p w:rsidR="00690118" w:rsidRDefault="00690118">
            <w:pPr>
              <w:pStyle w:val="TableParagraph"/>
              <w:spacing w:before="158"/>
              <w:jc w:val="center"/>
              <w:rPr>
                <w:rFonts w:ascii="仿宋_GB2312" w:eastAsia="仿宋_GB2312" w:hAnsi="仿宋_GB2312" w:cs="仿宋_GB2312"/>
                <w:szCs w:val="21"/>
                <w:lang w:bidi="ar-SA"/>
              </w:rPr>
            </w:pPr>
          </w:p>
        </w:tc>
        <w:tc>
          <w:tcPr>
            <w:tcW w:w="1150" w:type="dxa"/>
            <w:vAlign w:val="center"/>
          </w:tcPr>
          <w:p w:rsidR="00690118" w:rsidRDefault="00690118">
            <w:pPr>
              <w:pStyle w:val="TableParagraph"/>
              <w:spacing w:before="158"/>
              <w:ind w:left="167" w:right="43"/>
              <w:jc w:val="center"/>
              <w:rPr>
                <w:rFonts w:ascii="仿宋_GB2312" w:eastAsia="仿宋_GB2312" w:hAnsi="仿宋_GB2312" w:cs="仿宋_GB2312"/>
                <w:szCs w:val="21"/>
                <w:lang w:bidi="ar-SA"/>
              </w:rPr>
            </w:pPr>
          </w:p>
        </w:tc>
        <w:tc>
          <w:tcPr>
            <w:tcW w:w="671" w:type="dxa"/>
            <w:vAlign w:val="center"/>
          </w:tcPr>
          <w:p w:rsidR="00690118" w:rsidRDefault="00690118">
            <w:pPr>
              <w:pStyle w:val="TableParagraph"/>
              <w:spacing w:before="158"/>
              <w:ind w:right="40"/>
              <w:jc w:val="center"/>
              <w:rPr>
                <w:rFonts w:ascii="仿宋_GB2312" w:eastAsia="仿宋_GB2312" w:hAnsi="仿宋_GB2312" w:cs="仿宋_GB2312"/>
                <w:szCs w:val="21"/>
                <w:lang w:bidi="ar-SA"/>
              </w:rPr>
            </w:pPr>
          </w:p>
        </w:tc>
      </w:tr>
    </w:tbl>
    <w:p w:rsidR="00690118" w:rsidRDefault="00364CA5">
      <w:pPr>
        <w:rPr>
          <w:rFonts w:ascii="仿宋_GB2312" w:eastAsia="仿宋_GB2312" w:hAnsi="仿宋"/>
          <w:sz w:val="36"/>
          <w:szCs w:val="36"/>
        </w:rPr>
      </w:pPr>
      <w:r>
        <w:rPr>
          <w:rFonts w:ascii="仿宋_GB2312" w:eastAsia="仿宋_GB2312" w:hAnsi="仿宋" w:hint="eastAsia"/>
          <w:sz w:val="36"/>
          <w:szCs w:val="36"/>
        </w:rPr>
        <w:br w:type="page"/>
      </w:r>
    </w:p>
    <w:p w:rsidR="00690118" w:rsidRDefault="006B4EA5">
      <w:pPr>
        <w:widowControl/>
        <w:jc w:val="center"/>
        <w:rPr>
          <w:rFonts w:ascii="仿宋_GB2312" w:eastAsia="仿宋_GB2312" w:hAnsi="宋体"/>
          <w:b/>
          <w:sz w:val="44"/>
        </w:rPr>
      </w:pPr>
      <w:r w:rsidRPr="006B4EA5">
        <w:rPr>
          <w:rFonts w:ascii="仿宋_GB2312" w:eastAsia="仿宋_GB2312" w:hAnsi="仿宋" w:hint="eastAsia"/>
          <w:sz w:val="36"/>
          <w:szCs w:val="36"/>
        </w:rPr>
        <w:lastRenderedPageBreak/>
        <w:t>YY 9706.262-2021检验报告内容模板</w:t>
      </w:r>
    </w:p>
    <w:p w:rsidR="00690118" w:rsidRDefault="00364CA5" w:rsidP="006B4EA5">
      <w:pPr>
        <w:spacing w:line="0" w:lineRule="atLeast"/>
        <w:jc w:val="right"/>
        <w:rPr>
          <w:rFonts w:eastAsiaTheme="minorEastAsia"/>
        </w:rPr>
      </w:pPr>
      <w:r>
        <w:rPr>
          <w:rFonts w:ascii="仿宋_GB2312" w:eastAsia="仿宋_GB2312" w:hAnsi="宋体"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共</w:t>
      </w:r>
      <w:r>
        <w:rPr>
          <w:rFonts w:ascii="仿宋_GB2312" w:eastAsia="仿宋_GB2312" w:hint="eastAsia"/>
          <w:szCs w:val="21"/>
        </w:rPr>
        <w:t>1</w:t>
      </w:r>
      <w:r w:rsidR="006B4EA5">
        <w:rPr>
          <w:rFonts w:ascii="仿宋_GB2312" w:eastAsia="仿宋_GB2312" w:hint="eastAsia"/>
          <w:szCs w:val="21"/>
        </w:rPr>
        <w:t>2</w:t>
      </w:r>
      <w:r>
        <w:rPr>
          <w:rFonts w:ascii="仿宋_GB2312" w:eastAsia="仿宋_GB2312" w:hint="eastAsia"/>
          <w:szCs w:val="21"/>
        </w:rPr>
        <w:t>页</w:t>
      </w:r>
      <w:r>
        <w:rPr>
          <w:rFonts w:ascii="仿宋_GB2312" w:eastAsia="仿宋_GB2312" w:hint="eastAsia"/>
          <w:szCs w:val="21"/>
        </w:rPr>
        <w:t xml:space="preserve">  </w:t>
      </w:r>
      <w:r>
        <w:rPr>
          <w:rFonts w:ascii="仿宋_GB2312" w:eastAsia="仿宋_GB2312" w:hint="eastAsia"/>
          <w:szCs w:val="21"/>
        </w:rPr>
        <w:t>第</w:t>
      </w:r>
      <w:r>
        <w:rPr>
          <w:rFonts w:ascii="仿宋_GB2312" w:eastAsia="仿宋_GB2312" w:hint="eastAsia"/>
          <w:szCs w:val="21"/>
        </w:rPr>
        <w:t xml:space="preserve"> </w:t>
      </w:r>
      <w:r>
        <w:rPr>
          <w:rFonts w:ascii="仿宋_GB2312" w:eastAsia="仿宋_GB2312" w:hAnsi="仿宋" w:hint="eastAsia"/>
          <w:szCs w:val="21"/>
        </w:rPr>
        <w:fldChar w:fldCharType="begin"/>
      </w:r>
      <w:r>
        <w:rPr>
          <w:rFonts w:ascii="仿宋_GB2312" w:eastAsia="仿宋_GB2312" w:hAnsi="仿宋" w:hint="eastAsia"/>
          <w:szCs w:val="21"/>
        </w:rPr>
        <w:instrText xml:space="preserve"> AUTONUM  \* Arabic </w:instrText>
      </w:r>
      <w:r>
        <w:rPr>
          <w:rFonts w:ascii="仿宋_GB2312" w:eastAsia="仿宋_GB2312" w:hAnsi="仿宋" w:hint="eastAsia"/>
          <w:szCs w:val="21"/>
        </w:rPr>
        <w:fldChar w:fldCharType="end"/>
      </w:r>
      <w:r>
        <w:rPr>
          <w:rFonts w:ascii="仿宋_GB2312" w:eastAsia="仿宋_GB2312" w:hint="eastAsia"/>
          <w:szCs w:val="21"/>
        </w:rPr>
        <w:t xml:space="preserve"> </w:t>
      </w:r>
      <w:r>
        <w:rPr>
          <w:rFonts w:ascii="仿宋_GB2312" w:eastAsia="仿宋_GB2312" w:hint="eastAsia"/>
          <w:szCs w:val="21"/>
        </w:rPr>
        <w:t>页</w:t>
      </w: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090"/>
        <w:gridCol w:w="1850"/>
        <w:gridCol w:w="3220"/>
        <w:gridCol w:w="1060"/>
        <w:gridCol w:w="1150"/>
        <w:gridCol w:w="671"/>
      </w:tblGrid>
      <w:tr w:rsidR="00690118">
        <w:trPr>
          <w:trHeight w:val="410"/>
        </w:trPr>
        <w:tc>
          <w:tcPr>
            <w:tcW w:w="695" w:type="dxa"/>
            <w:vAlign w:val="center"/>
          </w:tcPr>
          <w:p w:rsidR="00690118" w:rsidRDefault="00364CA5">
            <w:pPr>
              <w:widowControl/>
              <w:spacing w:line="30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090" w:type="dxa"/>
            <w:vAlign w:val="center"/>
          </w:tcPr>
          <w:p w:rsidR="00690118" w:rsidRDefault="00364CA5">
            <w:pPr>
              <w:widowControl/>
              <w:spacing w:line="30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检验项目</w:t>
            </w:r>
          </w:p>
        </w:tc>
        <w:tc>
          <w:tcPr>
            <w:tcW w:w="1850" w:type="dxa"/>
            <w:vAlign w:val="center"/>
          </w:tcPr>
          <w:p w:rsidR="00690118" w:rsidRDefault="00364CA5">
            <w:pPr>
              <w:widowControl/>
              <w:spacing w:line="30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标准条款</w:t>
            </w:r>
          </w:p>
        </w:tc>
        <w:tc>
          <w:tcPr>
            <w:tcW w:w="3220" w:type="dxa"/>
            <w:vAlign w:val="center"/>
          </w:tcPr>
          <w:p w:rsidR="00690118" w:rsidRDefault="00364CA5">
            <w:pPr>
              <w:widowControl/>
              <w:spacing w:line="30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标准要求</w:t>
            </w:r>
          </w:p>
        </w:tc>
        <w:tc>
          <w:tcPr>
            <w:tcW w:w="1060" w:type="dxa"/>
            <w:vAlign w:val="center"/>
          </w:tcPr>
          <w:p w:rsidR="00690118" w:rsidRDefault="00364CA5">
            <w:pPr>
              <w:widowControl/>
              <w:spacing w:line="30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检验结果</w:t>
            </w:r>
          </w:p>
        </w:tc>
        <w:tc>
          <w:tcPr>
            <w:tcW w:w="1150" w:type="dxa"/>
            <w:vAlign w:val="center"/>
          </w:tcPr>
          <w:p w:rsidR="00690118" w:rsidRDefault="00364CA5">
            <w:pPr>
              <w:widowControl/>
              <w:spacing w:line="30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单项结论</w:t>
            </w:r>
          </w:p>
        </w:tc>
        <w:tc>
          <w:tcPr>
            <w:tcW w:w="671" w:type="dxa"/>
            <w:vAlign w:val="center"/>
          </w:tcPr>
          <w:p w:rsidR="00690118" w:rsidRDefault="00364CA5">
            <w:pPr>
              <w:widowControl/>
              <w:spacing w:line="308"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690118">
        <w:trPr>
          <w:trHeight w:val="410"/>
        </w:trPr>
        <w:tc>
          <w:tcPr>
            <w:tcW w:w="695" w:type="dxa"/>
            <w:vMerge w:val="restart"/>
            <w:vAlign w:val="center"/>
          </w:tcPr>
          <w:p w:rsidR="00690118" w:rsidRDefault="00364CA5">
            <w:pPr>
              <w:pStyle w:val="TableParagraph"/>
              <w:spacing w:line="308" w:lineRule="exact"/>
              <w:ind w:leftChars="-50" w:left="-105" w:rightChars="-50" w:right="-105"/>
              <w:jc w:val="center"/>
              <w:rPr>
                <w:rFonts w:ascii="仿宋_GB2312" w:eastAsia="仿宋_GB2312" w:hAnsi="仿宋_GB2312" w:cs="仿宋_GB2312"/>
                <w:szCs w:val="21"/>
                <w:lang w:val="en-US" w:bidi="ar-SA"/>
              </w:rPr>
            </w:pPr>
            <w:r>
              <w:rPr>
                <w:rFonts w:ascii="仿宋_GB2312" w:eastAsia="仿宋_GB2312" w:hAnsi="仿宋_GB2312" w:cs="仿宋_GB2312" w:hint="eastAsia"/>
                <w:szCs w:val="21"/>
                <w:lang w:val="en-US" w:bidi="ar-SA"/>
              </w:rPr>
              <w:t>9</w:t>
            </w:r>
          </w:p>
        </w:tc>
        <w:tc>
          <w:tcPr>
            <w:tcW w:w="1090" w:type="dxa"/>
            <w:vMerge w:val="restart"/>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电磁兼容性</w:t>
            </w:r>
            <w:r>
              <w:rPr>
                <w:rFonts w:ascii="仿宋_GB2312" w:eastAsia="仿宋_GB2312" w:hAnsi="仿宋_GB2312" w:cs="仿宋_GB2312"/>
                <w:szCs w:val="21"/>
              </w:rPr>
              <w:t>—</w:t>
            </w:r>
            <w:r>
              <w:rPr>
                <w:rFonts w:ascii="仿宋_GB2312" w:eastAsia="仿宋_GB2312" w:hAnsi="仿宋_GB2312" w:cs="仿宋_GB2312" w:hint="eastAsia"/>
                <w:szCs w:val="21"/>
              </w:rPr>
              <w:t>要求和试验</w:t>
            </w:r>
          </w:p>
        </w:tc>
        <w:tc>
          <w:tcPr>
            <w:tcW w:w="1850" w:type="dxa"/>
            <w:vAlign w:val="center"/>
          </w:tcPr>
          <w:p w:rsidR="00690118" w:rsidRDefault="00364CA5">
            <w:pPr>
              <w:widowControl/>
              <w:spacing w:line="308"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w:t>
            </w:r>
            <w:r>
              <w:rPr>
                <w:rFonts w:ascii="仿宋_GB2312" w:eastAsia="仿宋_GB2312" w:hAnsi="仿宋_GB2312" w:cs="仿宋_GB2312"/>
                <w:szCs w:val="21"/>
              </w:rPr>
              <w:t>262-2021</w:t>
            </w:r>
          </w:p>
          <w:p w:rsidR="00690118" w:rsidRDefault="00364CA5">
            <w:pPr>
              <w:widowControl/>
              <w:spacing w:line="308" w:lineRule="exact"/>
              <w:jc w:val="center"/>
              <w:rPr>
                <w:rFonts w:ascii="仿宋_GB2312" w:eastAsia="仿宋_GB2312" w:hAnsi="仿宋_GB2312" w:cs="仿宋_GB2312"/>
                <w:szCs w:val="21"/>
              </w:rPr>
            </w:pPr>
            <w:r>
              <w:rPr>
                <w:rFonts w:ascii="仿宋_GB2312" w:eastAsia="仿宋_GB2312" w:hAnsi="仿宋_GB2312" w:cs="仿宋_GB2312"/>
                <w:szCs w:val="21"/>
              </w:rPr>
              <w:t>202.6.1</w:t>
            </w:r>
            <w:r>
              <w:rPr>
                <w:rFonts w:ascii="仿宋_GB2312" w:eastAsia="仿宋_GB2312" w:hAnsi="仿宋_GB2312" w:cs="仿宋_GB2312" w:hint="eastAsia"/>
                <w:szCs w:val="21"/>
              </w:rPr>
              <w:t>.1.1</w:t>
            </w:r>
          </w:p>
          <w:p w:rsidR="00690118" w:rsidRDefault="00690118">
            <w:pPr>
              <w:widowControl/>
              <w:spacing w:line="308" w:lineRule="exact"/>
              <w:jc w:val="center"/>
              <w:rPr>
                <w:rFonts w:ascii="仿宋_GB2312" w:eastAsia="仿宋_GB2312" w:hAnsi="仿宋_GB2312" w:cs="仿宋_GB2312"/>
                <w:szCs w:val="21"/>
              </w:rPr>
            </w:pPr>
          </w:p>
        </w:tc>
        <w:tc>
          <w:tcPr>
            <w:tcW w:w="3220" w:type="dxa"/>
            <w:vAlign w:val="center"/>
          </w:tcPr>
          <w:p w:rsidR="00690118" w:rsidRDefault="00364CA5">
            <w:pPr>
              <w:widowControl/>
              <w:spacing w:line="308" w:lineRule="exact"/>
              <w:jc w:val="left"/>
              <w:rPr>
                <w:rFonts w:ascii="仿宋_GB2312" w:eastAsia="仿宋_GB2312" w:hAnsi="仿宋_GB2312" w:cs="仿宋_GB2312"/>
                <w:szCs w:val="21"/>
              </w:rPr>
            </w:pPr>
            <w:r>
              <w:rPr>
                <w:rFonts w:ascii="仿宋_GB2312" w:eastAsia="仿宋_GB2312" w:hAnsi="仿宋_GB2312" w:cs="仿宋_GB2312"/>
                <w:szCs w:val="21"/>
              </w:rPr>
              <w:t>GB 4824</w:t>
            </w:r>
            <w:r>
              <w:rPr>
                <w:rFonts w:ascii="仿宋_GB2312" w:eastAsia="仿宋_GB2312" w:hAnsi="仿宋_GB2312" w:cs="仿宋_GB2312" w:hint="eastAsia"/>
                <w:szCs w:val="21"/>
              </w:rPr>
              <w:t>的电源端骚扰电压限值才可增加，该增加</w:t>
            </w:r>
            <w:proofErr w:type="gramStart"/>
            <w:r>
              <w:rPr>
                <w:rFonts w:ascii="仿宋_GB2312" w:eastAsia="仿宋_GB2312" w:hAnsi="仿宋_GB2312" w:cs="仿宋_GB2312" w:hint="eastAsia"/>
                <w:szCs w:val="21"/>
              </w:rPr>
              <w:t>值对于</w:t>
            </w:r>
            <w:proofErr w:type="gramEnd"/>
            <w:r>
              <w:rPr>
                <w:rFonts w:ascii="仿宋_GB2312" w:eastAsia="仿宋_GB2312" w:hAnsi="仿宋_GB2312" w:cs="仿宋_GB2312" w:hint="eastAsia"/>
                <w:szCs w:val="21"/>
              </w:rPr>
              <w:t>从屏蔽场所引出的所有电缆最多可达到相应最小滤波衰减的规定值。</w:t>
            </w:r>
          </w:p>
          <w:p w:rsidR="00690118" w:rsidRDefault="00364CA5">
            <w:pPr>
              <w:widowControl/>
              <w:spacing w:line="308" w:lineRule="exact"/>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b) </w:t>
            </w:r>
            <w:r>
              <w:rPr>
                <w:rFonts w:ascii="仿宋_GB2312" w:eastAsia="仿宋_GB2312" w:hAnsi="仿宋_GB2312" w:cs="仿宋_GB2312" w:hint="eastAsia"/>
                <w:color w:val="000000"/>
                <w:kern w:val="0"/>
                <w:szCs w:val="21"/>
                <w:lang w:bidi="ar"/>
              </w:rPr>
              <w:t>对于含有已进行了试验的无线电设备、并认定该无线电设备符合适用的国家无线电法规的</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color w:val="000000"/>
                <w:kern w:val="0"/>
                <w:szCs w:val="21"/>
                <w:lang w:bidi="ar"/>
              </w:rPr>
              <w:t xml:space="preserve">ME </w:t>
            </w:r>
            <w:r>
              <w:rPr>
                <w:rFonts w:ascii="仿宋_GB2312" w:eastAsia="仿宋_GB2312" w:hAnsi="仿宋_GB2312" w:cs="仿宋_GB2312" w:hint="eastAsia"/>
                <w:color w:val="000000"/>
                <w:kern w:val="0"/>
                <w:szCs w:val="21"/>
                <w:lang w:bidi="ar"/>
              </w:rPr>
              <w:t>设备和</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color w:val="000000"/>
                <w:kern w:val="0"/>
                <w:szCs w:val="21"/>
                <w:lang w:bidi="ar"/>
              </w:rPr>
              <w:t xml:space="preserve">ME </w:t>
            </w:r>
            <w:r>
              <w:rPr>
                <w:rFonts w:ascii="仿宋_GB2312" w:eastAsia="仿宋_GB2312" w:hAnsi="仿宋_GB2312" w:cs="仿宋_GB2312" w:hint="eastAsia"/>
                <w:color w:val="000000"/>
                <w:kern w:val="0"/>
                <w:szCs w:val="21"/>
                <w:lang w:bidi="ar"/>
              </w:rPr>
              <w:t>系统，如果适用的国家无线电法规的发射限值小于或等于适用的</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color w:val="000000"/>
                <w:kern w:val="0"/>
                <w:szCs w:val="21"/>
                <w:lang w:bidi="ar"/>
              </w:rPr>
              <w:t xml:space="preserve">CISPR </w:t>
            </w:r>
            <w:r>
              <w:rPr>
                <w:rFonts w:ascii="仿宋_GB2312" w:eastAsia="仿宋_GB2312" w:hAnsi="仿宋_GB2312" w:cs="仿宋_GB2312" w:hint="eastAsia"/>
                <w:color w:val="000000"/>
                <w:kern w:val="0"/>
                <w:szCs w:val="21"/>
                <w:lang w:bidi="ar"/>
              </w:rPr>
              <w:t>标准相对应的电磁骚扰限值，可免予</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color w:val="000000"/>
                <w:kern w:val="0"/>
                <w:szCs w:val="21"/>
                <w:lang w:bidi="ar"/>
              </w:rPr>
              <w:t>CISPR</w:t>
            </w:r>
            <w:r>
              <w:rPr>
                <w:rFonts w:ascii="仿宋_GB2312" w:eastAsia="仿宋_GB2312" w:hAnsi="仿宋_GB2312" w:cs="仿宋_GB2312" w:hint="eastAsia"/>
                <w:color w:val="000000"/>
                <w:kern w:val="0"/>
                <w:szCs w:val="21"/>
                <w:lang w:bidi="ar"/>
              </w:rPr>
              <w:t>电磁骚扰要求的试验。含有射频发射机的</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color w:val="000000"/>
                <w:kern w:val="0"/>
                <w:szCs w:val="21"/>
                <w:lang w:bidi="ar"/>
              </w:rPr>
              <w:t xml:space="preserve">ME </w:t>
            </w:r>
            <w:r>
              <w:rPr>
                <w:rFonts w:ascii="仿宋_GB2312" w:eastAsia="仿宋_GB2312" w:hAnsi="仿宋_GB2312" w:cs="仿宋_GB2312" w:hint="eastAsia"/>
                <w:color w:val="000000"/>
                <w:kern w:val="0"/>
                <w:szCs w:val="21"/>
                <w:lang w:bidi="ar"/>
              </w:rPr>
              <w:t>设备和</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color w:val="000000"/>
                <w:kern w:val="0"/>
                <w:szCs w:val="21"/>
                <w:lang w:bidi="ar"/>
              </w:rPr>
              <w:t xml:space="preserve">ME </w:t>
            </w:r>
            <w:r>
              <w:rPr>
                <w:rFonts w:ascii="仿宋_GB2312" w:eastAsia="仿宋_GB2312" w:hAnsi="仿宋_GB2312" w:cs="仿宋_GB2312" w:hint="eastAsia"/>
                <w:color w:val="000000"/>
                <w:kern w:val="0"/>
                <w:szCs w:val="21"/>
                <w:lang w:bidi="ar"/>
              </w:rPr>
              <w:t>系统，在发射机的专用发射频段内免予本专用标准的发射要求。否则本专用标准的发射要求应适用，对预期仅用于没有国家无线电法规的国家中的</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color w:val="000000"/>
                <w:kern w:val="0"/>
                <w:szCs w:val="21"/>
                <w:lang w:bidi="ar"/>
              </w:rPr>
              <w:t xml:space="preserve">ME </w:t>
            </w:r>
            <w:r>
              <w:rPr>
                <w:rFonts w:ascii="仿宋_GB2312" w:eastAsia="仿宋_GB2312" w:hAnsi="仿宋_GB2312" w:cs="仿宋_GB2312" w:hint="eastAsia"/>
                <w:color w:val="000000"/>
                <w:kern w:val="0"/>
                <w:szCs w:val="21"/>
                <w:lang w:bidi="ar"/>
              </w:rPr>
              <w:t>设备和</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color w:val="000000"/>
                <w:kern w:val="0"/>
                <w:szCs w:val="21"/>
                <w:lang w:bidi="ar"/>
              </w:rPr>
              <w:t xml:space="preserve">ME </w:t>
            </w:r>
            <w:r>
              <w:rPr>
                <w:rFonts w:ascii="仿宋_GB2312" w:eastAsia="仿宋_GB2312" w:hAnsi="仿宋_GB2312" w:cs="仿宋_GB2312" w:hint="eastAsia"/>
                <w:color w:val="000000"/>
                <w:kern w:val="0"/>
                <w:szCs w:val="21"/>
                <w:lang w:bidi="ar"/>
              </w:rPr>
              <w:t>系统，本专用标准的发射要求也应适用。</w:t>
            </w:r>
            <w:r>
              <w:rPr>
                <w:rFonts w:ascii="仿宋_GB2312" w:eastAsia="仿宋_GB2312" w:hAnsi="仿宋_GB2312" w:cs="仿宋_GB2312" w:hint="eastAsia"/>
                <w:color w:val="000000"/>
                <w:kern w:val="0"/>
                <w:szCs w:val="21"/>
                <w:lang w:bidi="ar"/>
              </w:rPr>
              <w:t xml:space="preserve"> </w:t>
            </w:r>
          </w:p>
          <w:p w:rsidR="00690118" w:rsidRDefault="00364CA5">
            <w:pPr>
              <w:widowControl/>
              <w:spacing w:line="308" w:lineRule="exact"/>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试验文件</w:t>
            </w:r>
            <w:r>
              <w:rPr>
                <w:rFonts w:ascii="仿宋_GB2312" w:eastAsia="仿宋_GB2312" w:hAnsi="仿宋_GB2312" w:cs="仿宋_GB2312" w:hint="eastAsia"/>
                <w:color w:val="000000"/>
                <w:kern w:val="0"/>
                <w:szCs w:val="21"/>
                <w:lang w:bidi="ar"/>
              </w:rPr>
              <w:t xml:space="preserve"> </w:t>
            </w:r>
          </w:p>
          <w:p w:rsidR="00690118" w:rsidRDefault="00364CA5">
            <w:pPr>
              <w:widowControl/>
              <w:spacing w:line="308" w:lineRule="exact"/>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试验文件应包括用于本条款符合性要求验证的试验方法和使用本专用标准任何偏离的合理说明。文件应包括对受试</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color w:val="000000"/>
                <w:kern w:val="0"/>
                <w:szCs w:val="21"/>
                <w:lang w:bidi="ar"/>
              </w:rPr>
              <w:t>ME</w:t>
            </w:r>
            <w:r>
              <w:rPr>
                <w:rFonts w:ascii="仿宋_GB2312" w:eastAsia="仿宋_GB2312" w:hAnsi="仿宋_GB2312" w:cs="仿宋_GB2312" w:hint="eastAsia"/>
                <w:color w:val="000000"/>
                <w:kern w:val="0"/>
                <w:szCs w:val="21"/>
                <w:lang w:bidi="ar"/>
              </w:rPr>
              <w:t>设备或</w:t>
            </w:r>
            <w:r>
              <w:rPr>
                <w:rFonts w:ascii="仿宋_GB2312" w:eastAsia="仿宋_GB2312" w:hAnsi="仿宋_GB2312" w:cs="仿宋_GB2312"/>
                <w:color w:val="000000"/>
                <w:kern w:val="0"/>
                <w:szCs w:val="21"/>
                <w:lang w:bidi="ar"/>
              </w:rPr>
              <w:t>ME</w:t>
            </w:r>
            <w:r>
              <w:rPr>
                <w:rFonts w:ascii="仿宋_GB2312" w:eastAsia="仿宋_GB2312" w:hAnsi="仿宋_GB2312" w:cs="仿宋_GB2312" w:hint="eastAsia"/>
                <w:color w:val="000000"/>
                <w:kern w:val="0"/>
                <w:szCs w:val="21"/>
                <w:lang w:bidi="ar"/>
              </w:rPr>
              <w:t>系统、试验设备和试验布</w:t>
            </w:r>
            <w:r>
              <w:rPr>
                <w:rFonts w:ascii="仿宋_GB2312" w:eastAsia="仿宋_GB2312" w:hAnsi="仿宋_GB2312" w:cs="仿宋_GB2312" w:hint="eastAsia"/>
                <w:color w:val="000000"/>
                <w:kern w:val="0"/>
                <w:szCs w:val="21"/>
                <w:lang w:bidi="ar"/>
              </w:rPr>
              <w:t>置、</w:t>
            </w:r>
            <w:r>
              <w:rPr>
                <w:rFonts w:ascii="仿宋_GB2312" w:eastAsia="仿宋_GB2312" w:hAnsi="仿宋_GB2312" w:cs="仿宋_GB2312"/>
                <w:color w:val="000000"/>
                <w:kern w:val="0"/>
                <w:szCs w:val="21"/>
                <w:lang w:bidi="ar"/>
              </w:rPr>
              <w:t>ME</w:t>
            </w:r>
            <w:r>
              <w:rPr>
                <w:rFonts w:ascii="仿宋_GB2312" w:eastAsia="仿宋_GB2312" w:hAnsi="仿宋_GB2312" w:cs="仿宋_GB2312" w:hint="eastAsia"/>
                <w:color w:val="000000"/>
                <w:kern w:val="0"/>
                <w:szCs w:val="21"/>
                <w:lang w:bidi="ar"/>
              </w:rPr>
              <w:t>设备或</w:t>
            </w:r>
            <w:r>
              <w:rPr>
                <w:rFonts w:ascii="仿宋_GB2312" w:eastAsia="仿宋_GB2312" w:hAnsi="仿宋_GB2312" w:cs="仿宋_GB2312"/>
                <w:color w:val="000000"/>
                <w:kern w:val="0"/>
                <w:szCs w:val="21"/>
                <w:lang w:bidi="ar"/>
              </w:rPr>
              <w:t>ME</w:t>
            </w:r>
            <w:r>
              <w:rPr>
                <w:rFonts w:ascii="仿宋_GB2312" w:eastAsia="仿宋_GB2312" w:hAnsi="仿宋_GB2312" w:cs="仿宋_GB2312" w:hint="eastAsia"/>
                <w:color w:val="000000"/>
                <w:kern w:val="0"/>
                <w:szCs w:val="21"/>
                <w:lang w:bidi="ar"/>
              </w:rPr>
              <w:t>系统的设置和模式、电缆布局、以及对使用的所有患者生理模拟器、附件和子系统模拟器的说明。</w:t>
            </w:r>
          </w:p>
        </w:tc>
        <w:tc>
          <w:tcPr>
            <w:tcW w:w="1060" w:type="dxa"/>
            <w:vAlign w:val="center"/>
          </w:tcPr>
          <w:p w:rsidR="00690118" w:rsidRDefault="00690118">
            <w:pPr>
              <w:spacing w:line="308" w:lineRule="exact"/>
              <w:ind w:leftChars="-51" w:left="-107" w:rightChars="-51" w:right="-107"/>
              <w:jc w:val="center"/>
              <w:rPr>
                <w:rFonts w:ascii="仿宋_GB2312" w:eastAsia="仿宋_GB2312" w:cstheme="minorBidi"/>
                <w:szCs w:val="21"/>
                <w:lang w:val="zh-CN"/>
              </w:rPr>
            </w:pPr>
          </w:p>
        </w:tc>
        <w:tc>
          <w:tcPr>
            <w:tcW w:w="1150" w:type="dxa"/>
            <w:vMerge w:val="restart"/>
            <w:vAlign w:val="center"/>
          </w:tcPr>
          <w:p w:rsidR="00690118" w:rsidRDefault="00690118">
            <w:pPr>
              <w:spacing w:line="308" w:lineRule="exact"/>
              <w:ind w:leftChars="-50" w:left="-105" w:rightChars="-50" w:right="-105"/>
              <w:jc w:val="center"/>
              <w:rPr>
                <w:rFonts w:ascii="仿宋_GB2312" w:eastAsia="仿宋_GB2312" w:hAnsi="仿宋_GB2312" w:cs="仿宋_GB2312"/>
                <w:szCs w:val="21"/>
                <w:lang w:val="zh-CN"/>
              </w:rPr>
            </w:pPr>
          </w:p>
        </w:tc>
        <w:tc>
          <w:tcPr>
            <w:tcW w:w="671" w:type="dxa"/>
            <w:vMerge w:val="restart"/>
            <w:vAlign w:val="center"/>
          </w:tcPr>
          <w:p w:rsidR="00690118" w:rsidRDefault="00690118">
            <w:pPr>
              <w:spacing w:line="308" w:lineRule="exact"/>
              <w:ind w:leftChars="-75" w:left="-158" w:rightChars="-55" w:right="-115"/>
              <w:jc w:val="center"/>
              <w:rPr>
                <w:rFonts w:ascii="仿宋_GB2312" w:eastAsia="仿宋_GB2312" w:hAnsi="仿宋_GB2312" w:cs="仿宋_GB2312"/>
                <w:szCs w:val="21"/>
                <w:lang w:val="zh-CN"/>
              </w:rPr>
            </w:pPr>
          </w:p>
        </w:tc>
      </w:tr>
      <w:tr w:rsidR="00690118">
        <w:trPr>
          <w:trHeight w:val="410"/>
        </w:trPr>
        <w:tc>
          <w:tcPr>
            <w:tcW w:w="695" w:type="dxa"/>
            <w:vMerge/>
            <w:vAlign w:val="center"/>
          </w:tcPr>
          <w:p w:rsidR="00690118" w:rsidRDefault="00690118">
            <w:pPr>
              <w:pStyle w:val="TableParagraph"/>
              <w:spacing w:line="308" w:lineRule="exact"/>
              <w:ind w:leftChars="-50" w:left="-105" w:rightChars="-50" w:right="-105"/>
              <w:jc w:val="center"/>
              <w:rPr>
                <w:rFonts w:ascii="仿宋_GB2312" w:eastAsia="仿宋_GB2312" w:hAnsi="仿宋_GB2312" w:cs="仿宋_GB2312"/>
                <w:szCs w:val="21"/>
                <w:lang w:val="en-US" w:bidi="ar-SA"/>
              </w:rPr>
            </w:pPr>
          </w:p>
        </w:tc>
        <w:tc>
          <w:tcPr>
            <w:tcW w:w="1090" w:type="dxa"/>
            <w:vMerge/>
            <w:vAlign w:val="center"/>
          </w:tcPr>
          <w:p w:rsidR="00690118" w:rsidRDefault="00690118">
            <w:pPr>
              <w:widowControl/>
              <w:jc w:val="center"/>
              <w:rPr>
                <w:rFonts w:ascii="仿宋_GB2312" w:eastAsia="仿宋_GB2312" w:hAnsi="仿宋_GB2312" w:cs="仿宋_GB2312"/>
                <w:szCs w:val="21"/>
              </w:rPr>
            </w:pPr>
          </w:p>
        </w:tc>
        <w:tc>
          <w:tcPr>
            <w:tcW w:w="185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202.6.1.1.2</w:t>
            </w:r>
          </w:p>
        </w:tc>
        <w:tc>
          <w:tcPr>
            <w:tcW w:w="322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电磁兼容性—发射—无线电业务的保护—试验</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条款</w:t>
            </w:r>
            <w:r>
              <w:rPr>
                <w:rFonts w:ascii="仿宋_GB2312" w:eastAsia="仿宋_GB2312" w:hAnsi="仿宋_GB2312" w:cs="仿宋_GB2312" w:hint="eastAsia"/>
                <w:szCs w:val="21"/>
              </w:rPr>
              <w:t>a)</w:t>
            </w:r>
            <w:r>
              <w:rPr>
                <w:rFonts w:ascii="仿宋_GB2312" w:eastAsia="仿宋_GB2312" w:hAnsi="仿宋_GB2312" w:cs="仿宋_GB2312" w:hint="eastAsia"/>
                <w:szCs w:val="21"/>
              </w:rPr>
              <w:t>增加：</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为防止损坏</w:t>
            </w:r>
            <w:r>
              <w:rPr>
                <w:rFonts w:ascii="仿宋_GB2312" w:eastAsia="仿宋_GB2312" w:hAnsi="仿宋_GB2312" w:cs="仿宋_GB2312" w:hint="eastAsia"/>
                <w:szCs w:val="21"/>
              </w:rPr>
              <w:t>HITU</w:t>
            </w:r>
            <w:r>
              <w:rPr>
                <w:rFonts w:ascii="仿宋_GB2312" w:eastAsia="仿宋_GB2312" w:hAnsi="仿宋_GB2312" w:cs="仿宋_GB2312" w:hint="eastAsia"/>
                <w:szCs w:val="21"/>
              </w:rPr>
              <w:t>装置可使用水浴容器，注意宜使该容器的导电和屏蔽效果最小化。参见附录</w:t>
            </w:r>
            <w:r>
              <w:rPr>
                <w:rFonts w:ascii="仿宋_GB2312" w:eastAsia="仿宋_GB2312" w:hAnsi="仿宋_GB2312" w:cs="仿宋_GB2312" w:hint="eastAsia"/>
                <w:szCs w:val="21"/>
              </w:rPr>
              <w:t>FF</w:t>
            </w:r>
            <w:r>
              <w:rPr>
                <w:rFonts w:ascii="仿宋_GB2312" w:eastAsia="仿宋_GB2312" w:hAnsi="仿宋_GB2312" w:cs="仿宋_GB2312" w:hint="eastAsia"/>
                <w:szCs w:val="21"/>
              </w:rPr>
              <w:t>。</w:t>
            </w:r>
          </w:p>
        </w:tc>
        <w:tc>
          <w:tcPr>
            <w:tcW w:w="1060" w:type="dxa"/>
            <w:vAlign w:val="center"/>
          </w:tcPr>
          <w:p w:rsidR="00690118" w:rsidRDefault="00690118">
            <w:pPr>
              <w:spacing w:line="308" w:lineRule="exact"/>
              <w:ind w:leftChars="-51" w:left="-107" w:rightChars="-51" w:right="-107"/>
              <w:jc w:val="center"/>
              <w:rPr>
                <w:rFonts w:ascii="仿宋_GB2312" w:eastAsia="仿宋_GB2312" w:cstheme="minorBidi"/>
                <w:szCs w:val="21"/>
                <w:lang w:val="zh-CN"/>
              </w:rPr>
            </w:pPr>
          </w:p>
        </w:tc>
        <w:tc>
          <w:tcPr>
            <w:tcW w:w="1150" w:type="dxa"/>
            <w:vMerge/>
            <w:vAlign w:val="center"/>
          </w:tcPr>
          <w:p w:rsidR="00690118" w:rsidRDefault="00690118">
            <w:pPr>
              <w:spacing w:line="308" w:lineRule="exact"/>
              <w:ind w:leftChars="-50" w:left="-105" w:rightChars="-50" w:right="-105"/>
              <w:jc w:val="center"/>
              <w:rPr>
                <w:rFonts w:ascii="仿宋_GB2312" w:eastAsia="仿宋_GB2312" w:hAnsi="仿宋_GB2312" w:cs="仿宋_GB2312"/>
                <w:szCs w:val="21"/>
                <w:lang w:val="zh-CN"/>
              </w:rPr>
            </w:pPr>
          </w:p>
        </w:tc>
        <w:tc>
          <w:tcPr>
            <w:tcW w:w="671" w:type="dxa"/>
            <w:vMerge/>
            <w:vAlign w:val="center"/>
          </w:tcPr>
          <w:p w:rsidR="00690118" w:rsidRDefault="00690118">
            <w:pPr>
              <w:spacing w:line="308" w:lineRule="exact"/>
              <w:ind w:leftChars="-75" w:left="-158" w:rightChars="-55" w:right="-115"/>
              <w:jc w:val="center"/>
              <w:rPr>
                <w:rFonts w:ascii="仿宋_GB2312" w:eastAsia="仿宋_GB2312" w:hAnsi="仿宋_GB2312" w:cs="仿宋_GB2312"/>
                <w:szCs w:val="21"/>
                <w:lang w:val="zh-CN"/>
              </w:rPr>
            </w:pPr>
          </w:p>
        </w:tc>
      </w:tr>
    </w:tbl>
    <w:p w:rsidR="00690118" w:rsidRDefault="00364CA5">
      <w:pPr>
        <w:rPr>
          <w:rFonts w:ascii="仿宋_GB2312" w:eastAsia="仿宋_GB2312" w:hAnsi="仿宋"/>
          <w:sz w:val="36"/>
          <w:szCs w:val="36"/>
        </w:rPr>
      </w:pPr>
      <w:r>
        <w:rPr>
          <w:rFonts w:ascii="仿宋_GB2312" w:eastAsia="仿宋_GB2312" w:hAnsi="仿宋" w:hint="eastAsia"/>
          <w:sz w:val="36"/>
          <w:szCs w:val="36"/>
        </w:rPr>
        <w:br w:type="page"/>
      </w:r>
    </w:p>
    <w:p w:rsidR="00690118" w:rsidRDefault="006B4EA5">
      <w:pPr>
        <w:widowControl/>
        <w:jc w:val="center"/>
        <w:rPr>
          <w:rFonts w:ascii="仿宋_GB2312" w:eastAsia="仿宋_GB2312" w:hAnsi="宋体"/>
          <w:b/>
          <w:sz w:val="44"/>
        </w:rPr>
      </w:pPr>
      <w:r w:rsidRPr="006B4EA5">
        <w:rPr>
          <w:rFonts w:ascii="仿宋_GB2312" w:eastAsia="仿宋_GB2312" w:hAnsi="仿宋" w:hint="eastAsia"/>
          <w:sz w:val="36"/>
          <w:szCs w:val="36"/>
        </w:rPr>
        <w:lastRenderedPageBreak/>
        <w:t>YY 9706.262-2021检验报告内容模板</w:t>
      </w:r>
    </w:p>
    <w:p w:rsidR="00690118" w:rsidRDefault="00364CA5" w:rsidP="006B4EA5">
      <w:pPr>
        <w:spacing w:line="0" w:lineRule="atLeast"/>
        <w:jc w:val="right"/>
        <w:rPr>
          <w:rFonts w:eastAsiaTheme="minorEastAsia"/>
        </w:rPr>
      </w:pPr>
      <w:r>
        <w:rPr>
          <w:rFonts w:ascii="仿宋_GB2312" w:eastAsia="仿宋_GB2312" w:hAnsi="宋体"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共</w:t>
      </w:r>
      <w:r>
        <w:rPr>
          <w:rFonts w:ascii="仿宋_GB2312" w:eastAsia="仿宋_GB2312" w:hint="eastAsia"/>
          <w:szCs w:val="21"/>
        </w:rPr>
        <w:t>1</w:t>
      </w:r>
      <w:r w:rsidR="006B4EA5">
        <w:rPr>
          <w:rFonts w:ascii="仿宋_GB2312" w:eastAsia="仿宋_GB2312" w:hint="eastAsia"/>
          <w:szCs w:val="21"/>
        </w:rPr>
        <w:t>2</w:t>
      </w:r>
      <w:r>
        <w:rPr>
          <w:rFonts w:ascii="仿宋_GB2312" w:eastAsia="仿宋_GB2312" w:hint="eastAsia"/>
          <w:szCs w:val="21"/>
        </w:rPr>
        <w:t>页</w:t>
      </w:r>
      <w:r>
        <w:rPr>
          <w:rFonts w:ascii="仿宋_GB2312" w:eastAsia="仿宋_GB2312" w:hint="eastAsia"/>
          <w:szCs w:val="21"/>
        </w:rPr>
        <w:t xml:space="preserve">  </w:t>
      </w:r>
      <w:r>
        <w:rPr>
          <w:rFonts w:ascii="仿宋_GB2312" w:eastAsia="仿宋_GB2312" w:hint="eastAsia"/>
          <w:szCs w:val="21"/>
        </w:rPr>
        <w:t>第</w:t>
      </w:r>
      <w:r>
        <w:rPr>
          <w:rFonts w:ascii="仿宋_GB2312" w:eastAsia="仿宋_GB2312" w:hint="eastAsia"/>
          <w:szCs w:val="21"/>
        </w:rPr>
        <w:t xml:space="preserve"> </w:t>
      </w:r>
      <w:r>
        <w:rPr>
          <w:rFonts w:ascii="仿宋_GB2312" w:eastAsia="仿宋_GB2312" w:hAnsi="仿宋" w:hint="eastAsia"/>
          <w:szCs w:val="21"/>
        </w:rPr>
        <w:fldChar w:fldCharType="begin"/>
      </w:r>
      <w:r>
        <w:rPr>
          <w:rFonts w:ascii="仿宋_GB2312" w:eastAsia="仿宋_GB2312" w:hAnsi="仿宋" w:hint="eastAsia"/>
          <w:szCs w:val="21"/>
        </w:rPr>
        <w:instrText xml:space="preserve"> AUTONUM  \* Arabic </w:instrText>
      </w:r>
      <w:r>
        <w:rPr>
          <w:rFonts w:ascii="仿宋_GB2312" w:eastAsia="仿宋_GB2312" w:hAnsi="仿宋" w:hint="eastAsia"/>
          <w:szCs w:val="21"/>
        </w:rPr>
        <w:fldChar w:fldCharType="end"/>
      </w:r>
      <w:r>
        <w:rPr>
          <w:rFonts w:ascii="仿宋_GB2312" w:eastAsia="仿宋_GB2312" w:hint="eastAsia"/>
          <w:szCs w:val="21"/>
        </w:rPr>
        <w:t xml:space="preserve"> </w:t>
      </w:r>
      <w:r>
        <w:rPr>
          <w:rFonts w:ascii="仿宋_GB2312" w:eastAsia="仿宋_GB2312" w:hint="eastAsia"/>
          <w:szCs w:val="21"/>
        </w:rPr>
        <w:t>页</w:t>
      </w:r>
    </w:p>
    <w:tbl>
      <w:tblPr>
        <w:tblW w:w="979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90"/>
        <w:gridCol w:w="1870"/>
        <w:gridCol w:w="3230"/>
        <w:gridCol w:w="1120"/>
        <w:gridCol w:w="1070"/>
        <w:gridCol w:w="681"/>
      </w:tblGrid>
      <w:tr w:rsidR="00690118">
        <w:trPr>
          <w:trHeight w:val="410"/>
        </w:trPr>
        <w:tc>
          <w:tcPr>
            <w:tcW w:w="73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09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检验项目</w:t>
            </w:r>
          </w:p>
        </w:tc>
        <w:tc>
          <w:tcPr>
            <w:tcW w:w="187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标准条款</w:t>
            </w:r>
          </w:p>
        </w:tc>
        <w:tc>
          <w:tcPr>
            <w:tcW w:w="323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标准要求</w:t>
            </w:r>
          </w:p>
        </w:tc>
        <w:tc>
          <w:tcPr>
            <w:tcW w:w="112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检验结果</w:t>
            </w:r>
          </w:p>
        </w:tc>
        <w:tc>
          <w:tcPr>
            <w:tcW w:w="1070"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单项结论</w:t>
            </w:r>
          </w:p>
        </w:tc>
        <w:tc>
          <w:tcPr>
            <w:tcW w:w="681" w:type="dxa"/>
            <w:vAlign w:val="center"/>
          </w:tcPr>
          <w:p w:rsidR="00690118" w:rsidRDefault="00364CA5">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690118">
        <w:trPr>
          <w:trHeight w:val="550"/>
        </w:trPr>
        <w:tc>
          <w:tcPr>
            <w:tcW w:w="730" w:type="dxa"/>
            <w:vMerge w:val="restart"/>
            <w:vAlign w:val="center"/>
          </w:tcPr>
          <w:p w:rsidR="00690118" w:rsidRDefault="00364CA5">
            <w:pPr>
              <w:pStyle w:val="TableParagraph"/>
              <w:ind w:leftChars="-50" w:left="-105" w:rightChars="-50" w:right="-105"/>
              <w:jc w:val="center"/>
              <w:rPr>
                <w:rFonts w:ascii="仿宋_GB2312" w:eastAsia="仿宋_GB2312" w:hAnsi="仿宋_GB2312" w:cs="仿宋_GB2312"/>
                <w:color w:val="000000"/>
                <w:kern w:val="0"/>
                <w:szCs w:val="21"/>
                <w:lang w:val="en-US" w:bidi="ar"/>
              </w:rPr>
            </w:pPr>
            <w:r>
              <w:rPr>
                <w:rFonts w:ascii="仿宋_GB2312" w:eastAsia="仿宋_GB2312" w:hAnsi="仿宋_GB2312" w:cs="仿宋_GB2312" w:hint="eastAsia"/>
                <w:color w:val="000000"/>
                <w:kern w:val="0"/>
                <w:szCs w:val="21"/>
                <w:lang w:val="en-US" w:bidi="ar"/>
              </w:rPr>
              <w:t>9</w:t>
            </w:r>
          </w:p>
        </w:tc>
        <w:tc>
          <w:tcPr>
            <w:tcW w:w="1090" w:type="dxa"/>
            <w:vMerge w:val="restart"/>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电磁兼容性</w:t>
            </w:r>
            <w:r>
              <w:rPr>
                <w:rFonts w:ascii="仿宋_GB2312" w:eastAsia="仿宋_GB2312" w:hAnsi="仿宋_GB2312" w:cs="仿宋_GB2312"/>
                <w:szCs w:val="21"/>
              </w:rPr>
              <w:t>—</w:t>
            </w:r>
            <w:r>
              <w:rPr>
                <w:rFonts w:ascii="仿宋_GB2312" w:eastAsia="仿宋_GB2312" w:hAnsi="仿宋_GB2312" w:cs="仿宋_GB2312" w:hint="eastAsia"/>
                <w:szCs w:val="21"/>
              </w:rPr>
              <w:t>要求和试验</w:t>
            </w:r>
          </w:p>
        </w:tc>
        <w:tc>
          <w:tcPr>
            <w:tcW w:w="187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w:t>
            </w:r>
            <w:r>
              <w:rPr>
                <w:rFonts w:ascii="仿宋_GB2312" w:eastAsia="仿宋_GB2312" w:hAnsi="仿宋_GB2312" w:cs="仿宋_GB2312"/>
                <w:szCs w:val="21"/>
              </w:rPr>
              <w:t>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202.6.</w:t>
            </w:r>
            <w:r>
              <w:rPr>
                <w:rFonts w:ascii="仿宋_GB2312" w:eastAsia="仿宋_GB2312" w:hAnsi="仿宋_GB2312" w:cs="仿宋_GB2312" w:hint="eastAsia"/>
                <w:szCs w:val="21"/>
              </w:rPr>
              <w:t>2</w:t>
            </w:r>
            <w:r>
              <w:rPr>
                <w:rFonts w:ascii="仿宋_GB2312" w:eastAsia="仿宋_GB2312" w:hAnsi="仿宋_GB2312" w:cs="仿宋_GB2312"/>
                <w:szCs w:val="21"/>
              </w:rPr>
              <w:t>.1.</w:t>
            </w:r>
            <w:r>
              <w:rPr>
                <w:rFonts w:ascii="仿宋_GB2312" w:eastAsia="仿宋_GB2312" w:hAnsi="仿宋_GB2312" w:cs="仿宋_GB2312" w:hint="eastAsia"/>
                <w:szCs w:val="21"/>
              </w:rPr>
              <w:t>10</w:t>
            </w:r>
          </w:p>
        </w:tc>
        <w:tc>
          <w:tcPr>
            <w:tcW w:w="323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电磁兼容性</w:t>
            </w:r>
            <w:r>
              <w:rPr>
                <w:rFonts w:ascii="仿宋_GB2312" w:eastAsia="仿宋_GB2312" w:hAnsi="仿宋_GB2312" w:cs="仿宋_GB2312"/>
                <w:szCs w:val="21"/>
              </w:rPr>
              <w:t>—</w:t>
            </w:r>
            <w:r>
              <w:rPr>
                <w:rFonts w:ascii="仿宋_GB2312" w:eastAsia="仿宋_GB2312" w:hAnsi="仿宋_GB2312" w:cs="仿宋_GB2312" w:hint="eastAsia"/>
                <w:szCs w:val="21"/>
              </w:rPr>
              <w:t>抗扰度</w:t>
            </w:r>
            <w:r>
              <w:rPr>
                <w:rFonts w:ascii="仿宋_GB2312" w:eastAsia="仿宋_GB2312" w:hAnsi="仿宋_GB2312" w:cs="仿宋_GB2312"/>
                <w:szCs w:val="21"/>
              </w:rPr>
              <w:t>—</w:t>
            </w:r>
            <w:r>
              <w:rPr>
                <w:rFonts w:ascii="仿宋_GB2312" w:eastAsia="仿宋_GB2312" w:hAnsi="仿宋_GB2312" w:cs="仿宋_GB2312" w:hint="eastAsia"/>
                <w:szCs w:val="21"/>
              </w:rPr>
              <w:t>概述</w:t>
            </w:r>
            <w:proofErr w:type="gramStart"/>
            <w:r>
              <w:rPr>
                <w:rFonts w:ascii="仿宋_GB2312" w:eastAsia="仿宋_GB2312" w:hAnsi="仿宋_GB2312" w:cs="仿宋_GB2312"/>
                <w:szCs w:val="21"/>
              </w:rPr>
              <w:t>—</w:t>
            </w:r>
            <w:r>
              <w:rPr>
                <w:rFonts w:ascii="仿宋_GB2312" w:eastAsia="仿宋_GB2312" w:hAnsi="仿宋_GB2312" w:cs="仿宋_GB2312" w:hint="eastAsia"/>
                <w:szCs w:val="21"/>
              </w:rPr>
              <w:t>符合</w:t>
            </w:r>
            <w:proofErr w:type="gramEnd"/>
            <w:r>
              <w:rPr>
                <w:rFonts w:ascii="仿宋_GB2312" w:eastAsia="仿宋_GB2312" w:hAnsi="仿宋_GB2312" w:cs="仿宋_GB2312" w:hint="eastAsia"/>
                <w:szCs w:val="21"/>
              </w:rPr>
              <w:t>性准则</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修改：</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用下列内容替代第</w:t>
            </w:r>
            <w:r>
              <w:rPr>
                <w:rFonts w:ascii="仿宋_GB2312" w:eastAsia="仿宋_GB2312" w:hAnsi="仿宋_GB2312" w:cs="仿宋_GB2312" w:hint="eastAsia"/>
                <w:szCs w:val="21"/>
              </w:rPr>
              <w:t>8</w:t>
            </w:r>
            <w:r>
              <w:rPr>
                <w:rFonts w:ascii="仿宋_GB2312" w:eastAsia="仿宋_GB2312" w:hAnsi="仿宋_GB2312" w:cs="仿宋_GB2312" w:hint="eastAsia"/>
                <w:szCs w:val="21"/>
              </w:rPr>
              <w:t>至第</w:t>
            </w:r>
            <w:r>
              <w:rPr>
                <w:rFonts w:ascii="仿宋_GB2312" w:eastAsia="仿宋_GB2312" w:hAnsi="仿宋_GB2312" w:cs="仿宋_GB2312" w:hint="eastAsia"/>
                <w:szCs w:val="21"/>
              </w:rPr>
              <w:t>11</w:t>
            </w:r>
            <w:r>
              <w:rPr>
                <w:rFonts w:ascii="仿宋_GB2312" w:eastAsia="仿宋_GB2312" w:hAnsi="仿宋_GB2312" w:cs="仿宋_GB2312" w:hint="eastAsia"/>
                <w:szCs w:val="21"/>
              </w:rPr>
              <w:t>个破折号后的内容：</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扰动不应产生可能归因于生理效应和可能改变治疗效果的波形噪声，图像伪影或失真、显示数值的误差；</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扰动不应产生与治疗相关的显示误差或不正确的数值；</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扰动不应产生非预期的或过量的超声输出；</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扰动不应导致换能器组件表面温度超过通用标准</w:t>
            </w:r>
            <w:r>
              <w:rPr>
                <w:rFonts w:ascii="仿宋_GB2312" w:eastAsia="仿宋_GB2312" w:hAnsi="仿宋_GB2312" w:cs="仿宋_GB2312" w:hint="eastAsia"/>
                <w:szCs w:val="21"/>
              </w:rPr>
              <w:t>11.1.2</w:t>
            </w:r>
            <w:r>
              <w:rPr>
                <w:rFonts w:ascii="仿宋_GB2312" w:eastAsia="仿宋_GB2312" w:hAnsi="仿宋_GB2312" w:cs="仿宋_GB2312" w:hint="eastAsia"/>
                <w:szCs w:val="21"/>
              </w:rPr>
              <w:t>规定的限值；</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szCs w:val="21"/>
              </w:rPr>
              <w:t>——</w:t>
            </w:r>
            <w:r>
              <w:rPr>
                <w:rFonts w:ascii="仿宋_GB2312" w:eastAsia="仿宋_GB2312" w:hAnsi="仿宋_GB2312" w:cs="仿宋_GB2312" w:hint="eastAsia"/>
                <w:szCs w:val="21"/>
              </w:rPr>
              <w:t>扰动不应产生非预期的或不可控的目标位置改变。</w:t>
            </w:r>
          </w:p>
        </w:tc>
        <w:tc>
          <w:tcPr>
            <w:tcW w:w="1120" w:type="dxa"/>
            <w:vAlign w:val="center"/>
          </w:tcPr>
          <w:p w:rsidR="00690118" w:rsidRDefault="00690118">
            <w:pPr>
              <w:pStyle w:val="TableParagraph"/>
              <w:spacing w:before="158"/>
              <w:jc w:val="center"/>
              <w:rPr>
                <w:rFonts w:ascii="仿宋_GB2312" w:eastAsia="仿宋_GB2312" w:hAnsi="仿宋_GB2312" w:cs="仿宋_GB2312"/>
                <w:szCs w:val="21"/>
                <w:lang w:bidi="ar-SA"/>
              </w:rPr>
            </w:pPr>
          </w:p>
        </w:tc>
        <w:tc>
          <w:tcPr>
            <w:tcW w:w="1070" w:type="dxa"/>
            <w:vMerge w:val="restart"/>
            <w:vAlign w:val="center"/>
          </w:tcPr>
          <w:p w:rsidR="00690118" w:rsidRDefault="00690118">
            <w:pPr>
              <w:pStyle w:val="TableParagraph"/>
              <w:spacing w:before="158"/>
              <w:ind w:left="167" w:right="43"/>
              <w:jc w:val="center"/>
              <w:rPr>
                <w:rFonts w:ascii="仿宋_GB2312" w:eastAsia="仿宋_GB2312" w:hAnsi="仿宋_GB2312" w:cs="仿宋_GB2312"/>
                <w:szCs w:val="21"/>
                <w:lang w:bidi="ar-SA"/>
              </w:rPr>
            </w:pPr>
          </w:p>
        </w:tc>
        <w:tc>
          <w:tcPr>
            <w:tcW w:w="681" w:type="dxa"/>
            <w:vMerge w:val="restart"/>
            <w:vAlign w:val="center"/>
          </w:tcPr>
          <w:p w:rsidR="00690118" w:rsidRDefault="00690118">
            <w:pPr>
              <w:pStyle w:val="TableParagraph"/>
              <w:spacing w:before="158"/>
              <w:ind w:right="40"/>
              <w:jc w:val="center"/>
              <w:rPr>
                <w:rFonts w:ascii="仿宋_GB2312" w:eastAsia="仿宋_GB2312" w:hAnsi="仿宋_GB2312" w:cs="仿宋_GB2312"/>
                <w:szCs w:val="21"/>
                <w:lang w:bidi="ar-SA"/>
              </w:rPr>
            </w:pPr>
          </w:p>
        </w:tc>
      </w:tr>
      <w:tr w:rsidR="00690118">
        <w:trPr>
          <w:trHeight w:val="550"/>
        </w:trPr>
        <w:tc>
          <w:tcPr>
            <w:tcW w:w="730" w:type="dxa"/>
            <w:vMerge/>
            <w:vAlign w:val="center"/>
          </w:tcPr>
          <w:p w:rsidR="00690118" w:rsidRDefault="00690118">
            <w:pPr>
              <w:pStyle w:val="TableParagraph"/>
              <w:ind w:leftChars="-50" w:left="-105" w:rightChars="-50" w:right="-105"/>
              <w:jc w:val="center"/>
              <w:rPr>
                <w:rFonts w:ascii="仿宋_GB2312" w:eastAsia="仿宋_GB2312" w:hAnsi="仿宋_GB2312" w:cs="仿宋_GB2312"/>
                <w:color w:val="000000"/>
                <w:kern w:val="0"/>
                <w:szCs w:val="21"/>
                <w:lang w:val="en-US" w:bidi="ar"/>
              </w:rPr>
            </w:pPr>
          </w:p>
        </w:tc>
        <w:tc>
          <w:tcPr>
            <w:tcW w:w="1090" w:type="dxa"/>
            <w:vMerge/>
            <w:vAlign w:val="center"/>
          </w:tcPr>
          <w:p w:rsidR="00690118" w:rsidRDefault="00690118">
            <w:pPr>
              <w:widowControl/>
              <w:jc w:val="center"/>
              <w:rPr>
                <w:rFonts w:ascii="仿宋_GB2312" w:eastAsia="仿宋_GB2312" w:hAnsi="仿宋_GB2312" w:cs="仿宋_GB2312"/>
                <w:szCs w:val="21"/>
              </w:rPr>
            </w:pPr>
          </w:p>
        </w:tc>
        <w:tc>
          <w:tcPr>
            <w:tcW w:w="187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w:t>
            </w:r>
            <w:r>
              <w:rPr>
                <w:rFonts w:ascii="仿宋_GB2312" w:eastAsia="仿宋_GB2312" w:hAnsi="仿宋_GB2312" w:cs="仿宋_GB2312"/>
                <w:szCs w:val="21"/>
              </w:rPr>
              <w:t>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202.6.</w:t>
            </w:r>
            <w:r>
              <w:rPr>
                <w:rFonts w:ascii="仿宋_GB2312" w:eastAsia="仿宋_GB2312" w:hAnsi="仿宋_GB2312" w:cs="仿宋_GB2312" w:hint="eastAsia"/>
                <w:szCs w:val="21"/>
              </w:rPr>
              <w:t>2</w:t>
            </w:r>
            <w:r>
              <w:rPr>
                <w:rFonts w:ascii="仿宋_GB2312" w:eastAsia="仿宋_GB2312" w:hAnsi="仿宋_GB2312" w:cs="仿宋_GB2312"/>
                <w:szCs w:val="21"/>
              </w:rPr>
              <w:t>.</w:t>
            </w:r>
            <w:r>
              <w:rPr>
                <w:rFonts w:ascii="仿宋_GB2312" w:eastAsia="仿宋_GB2312" w:hAnsi="仿宋_GB2312" w:cs="仿宋_GB2312" w:hint="eastAsia"/>
                <w:szCs w:val="21"/>
              </w:rPr>
              <w:t>3.2</w:t>
            </w:r>
          </w:p>
        </w:tc>
        <w:tc>
          <w:tcPr>
            <w:tcW w:w="323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电磁兼容性</w:t>
            </w:r>
            <w:r>
              <w:rPr>
                <w:rFonts w:ascii="仿宋_GB2312" w:eastAsia="仿宋_GB2312" w:hAnsi="仿宋_GB2312" w:cs="仿宋_GB2312"/>
                <w:szCs w:val="21"/>
              </w:rPr>
              <w:t>—</w:t>
            </w:r>
            <w:r>
              <w:rPr>
                <w:rFonts w:ascii="仿宋_GB2312" w:eastAsia="仿宋_GB2312" w:hAnsi="仿宋_GB2312" w:cs="仿宋_GB2312" w:hint="eastAsia"/>
                <w:szCs w:val="21"/>
              </w:rPr>
              <w:t>抗扰度</w:t>
            </w:r>
            <w:r>
              <w:rPr>
                <w:rFonts w:ascii="仿宋_GB2312" w:eastAsia="仿宋_GB2312" w:hAnsi="仿宋_GB2312" w:cs="仿宋_GB2312"/>
                <w:szCs w:val="21"/>
              </w:rPr>
              <w:t>—</w:t>
            </w:r>
            <w:r>
              <w:rPr>
                <w:rFonts w:ascii="仿宋_GB2312" w:eastAsia="仿宋_GB2312" w:hAnsi="仿宋_GB2312" w:cs="仿宋_GB2312" w:hint="eastAsia"/>
                <w:szCs w:val="21"/>
              </w:rPr>
              <w:t>射频电磁场辐射</w:t>
            </w:r>
            <w:r>
              <w:rPr>
                <w:rFonts w:ascii="仿宋_GB2312" w:eastAsia="仿宋_GB2312" w:hAnsi="仿宋_GB2312" w:cs="仿宋_GB2312"/>
                <w:szCs w:val="21"/>
              </w:rPr>
              <w:t>—</w:t>
            </w:r>
            <w:r>
              <w:rPr>
                <w:rFonts w:ascii="仿宋_GB2312" w:eastAsia="仿宋_GB2312" w:hAnsi="仿宋_GB2312" w:cs="仿宋_GB2312" w:hint="eastAsia"/>
                <w:szCs w:val="21"/>
              </w:rPr>
              <w:t>试验</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条款</w:t>
            </w:r>
            <w:r>
              <w:rPr>
                <w:rFonts w:ascii="仿宋_GB2312" w:eastAsia="仿宋_GB2312" w:hAnsi="仿宋_GB2312" w:cs="仿宋_GB2312" w:hint="eastAsia"/>
                <w:szCs w:val="21"/>
              </w:rPr>
              <w:t>c)</w:t>
            </w:r>
            <w:r>
              <w:rPr>
                <w:rFonts w:ascii="仿宋_GB2312" w:eastAsia="仿宋_GB2312" w:hAnsi="仿宋_GB2312" w:cs="仿宋_GB2312" w:hint="eastAsia"/>
                <w:szCs w:val="21"/>
              </w:rPr>
              <w:t>增加：</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在</w:t>
            </w:r>
            <w:r>
              <w:rPr>
                <w:rFonts w:ascii="仿宋_GB2312" w:eastAsia="仿宋_GB2312" w:hAnsi="仿宋_GB2312" w:cs="仿宋_GB2312" w:hint="eastAsia"/>
                <w:szCs w:val="21"/>
              </w:rPr>
              <w:t>ME</w:t>
            </w:r>
            <w:r>
              <w:rPr>
                <w:rFonts w:ascii="仿宋_GB2312" w:eastAsia="仿宋_GB2312" w:hAnsi="仿宋_GB2312" w:cs="仿宋_GB2312" w:hint="eastAsia"/>
                <w:szCs w:val="21"/>
              </w:rPr>
              <w:t>设备既可能使用缓慢变化的生理信号，又可能使用快速变化的生理信号的情况下，应采用</w:t>
            </w:r>
            <w:r>
              <w:rPr>
                <w:rFonts w:ascii="仿宋_GB2312" w:eastAsia="仿宋_GB2312" w:hAnsi="仿宋_GB2312" w:cs="仿宋_GB2312" w:hint="eastAsia"/>
                <w:szCs w:val="21"/>
              </w:rPr>
              <w:t>2Hz</w:t>
            </w:r>
            <w:r>
              <w:rPr>
                <w:rFonts w:ascii="仿宋_GB2312" w:eastAsia="仿宋_GB2312" w:hAnsi="仿宋_GB2312" w:cs="仿宋_GB2312" w:hint="eastAsia"/>
                <w:szCs w:val="21"/>
              </w:rPr>
              <w:t>或</w:t>
            </w:r>
            <w:r>
              <w:rPr>
                <w:rFonts w:ascii="仿宋_GB2312" w:eastAsia="仿宋_GB2312" w:hAnsi="仿宋_GB2312" w:cs="仿宋_GB2312" w:hint="eastAsia"/>
                <w:szCs w:val="21"/>
              </w:rPr>
              <w:t>1kHz</w:t>
            </w:r>
            <w:r>
              <w:rPr>
                <w:rFonts w:ascii="仿宋_GB2312" w:eastAsia="仿宋_GB2312" w:hAnsi="仿宋_GB2312" w:cs="仿宋_GB2312" w:hint="eastAsia"/>
                <w:szCs w:val="21"/>
              </w:rPr>
              <w:t>调制频率中最为不利的一个调制频率对该设备进行试验。所选用的调制频率应在试验报告中予以公布。</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条款</w:t>
            </w:r>
            <w:r>
              <w:rPr>
                <w:rFonts w:ascii="仿宋_GB2312" w:eastAsia="仿宋_GB2312" w:hAnsi="仿宋_GB2312" w:cs="仿宋_GB2312" w:hint="eastAsia"/>
                <w:szCs w:val="21"/>
              </w:rPr>
              <w:t>f)</w:t>
            </w:r>
            <w:r>
              <w:rPr>
                <w:rFonts w:ascii="仿宋_GB2312" w:eastAsia="仿宋_GB2312" w:hAnsi="仿宋_GB2312" w:cs="仿宋_GB2312" w:hint="eastAsia"/>
                <w:szCs w:val="21"/>
              </w:rPr>
              <w:t>增加：</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在工作期间，为防止损坏</w:t>
            </w:r>
            <w:r>
              <w:rPr>
                <w:rFonts w:ascii="仿宋_GB2312" w:eastAsia="仿宋_GB2312" w:hAnsi="仿宋_GB2312" w:cs="仿宋_GB2312" w:hint="eastAsia"/>
                <w:szCs w:val="21"/>
              </w:rPr>
              <w:t>HITU</w:t>
            </w:r>
            <w:r>
              <w:rPr>
                <w:rFonts w:ascii="仿宋_GB2312" w:eastAsia="仿宋_GB2312" w:hAnsi="仿宋_GB2312" w:cs="仿宋_GB2312" w:hint="eastAsia"/>
                <w:szCs w:val="21"/>
              </w:rPr>
              <w:t>装置可使用水浴容器，有必要将水浴容器放置在试验区域，注意使该容器的导电和屏蔽效果最小化，参见附录</w:t>
            </w:r>
            <w:r>
              <w:rPr>
                <w:rFonts w:ascii="仿宋_GB2312" w:eastAsia="仿宋_GB2312" w:hAnsi="仿宋_GB2312" w:cs="仿宋_GB2312" w:hint="eastAsia"/>
                <w:szCs w:val="21"/>
              </w:rPr>
              <w:t>FF</w:t>
            </w:r>
            <w:r>
              <w:rPr>
                <w:rFonts w:ascii="仿宋_GB2312" w:eastAsia="仿宋_GB2312" w:hAnsi="仿宋_GB2312" w:cs="仿宋_GB2312" w:hint="eastAsia"/>
                <w:szCs w:val="21"/>
              </w:rPr>
              <w:t>。</w:t>
            </w:r>
          </w:p>
        </w:tc>
        <w:tc>
          <w:tcPr>
            <w:tcW w:w="1120" w:type="dxa"/>
            <w:vAlign w:val="center"/>
          </w:tcPr>
          <w:p w:rsidR="00690118" w:rsidRDefault="00690118">
            <w:pPr>
              <w:pStyle w:val="TableParagraph"/>
              <w:spacing w:before="158"/>
              <w:jc w:val="center"/>
              <w:rPr>
                <w:rFonts w:ascii="仿宋_GB2312" w:eastAsia="仿宋_GB2312" w:hAnsi="仿宋_GB2312" w:cs="仿宋_GB2312"/>
                <w:szCs w:val="21"/>
                <w:lang w:bidi="ar-SA"/>
              </w:rPr>
            </w:pPr>
          </w:p>
        </w:tc>
        <w:tc>
          <w:tcPr>
            <w:tcW w:w="1070" w:type="dxa"/>
            <w:vMerge/>
            <w:vAlign w:val="center"/>
          </w:tcPr>
          <w:p w:rsidR="00690118" w:rsidRDefault="00690118">
            <w:pPr>
              <w:pStyle w:val="TableParagraph"/>
              <w:spacing w:before="158"/>
              <w:ind w:left="167" w:right="43"/>
              <w:jc w:val="center"/>
              <w:rPr>
                <w:rFonts w:ascii="仿宋_GB2312" w:eastAsia="仿宋_GB2312" w:hAnsi="仿宋_GB2312" w:cs="仿宋_GB2312"/>
                <w:szCs w:val="21"/>
                <w:lang w:bidi="ar-SA"/>
              </w:rPr>
            </w:pPr>
          </w:p>
        </w:tc>
        <w:tc>
          <w:tcPr>
            <w:tcW w:w="681" w:type="dxa"/>
            <w:vMerge/>
            <w:vAlign w:val="center"/>
          </w:tcPr>
          <w:p w:rsidR="00690118" w:rsidRDefault="00690118">
            <w:pPr>
              <w:pStyle w:val="TableParagraph"/>
              <w:spacing w:before="158"/>
              <w:ind w:right="40"/>
              <w:jc w:val="center"/>
              <w:rPr>
                <w:rFonts w:ascii="仿宋_GB2312" w:eastAsia="仿宋_GB2312" w:hAnsi="仿宋_GB2312" w:cs="仿宋_GB2312"/>
                <w:szCs w:val="21"/>
                <w:lang w:bidi="ar-SA"/>
              </w:rPr>
            </w:pPr>
          </w:p>
        </w:tc>
      </w:tr>
      <w:tr w:rsidR="00690118">
        <w:trPr>
          <w:trHeight w:val="550"/>
        </w:trPr>
        <w:tc>
          <w:tcPr>
            <w:tcW w:w="730" w:type="dxa"/>
            <w:vMerge/>
            <w:vAlign w:val="center"/>
          </w:tcPr>
          <w:p w:rsidR="00690118" w:rsidRDefault="00690118">
            <w:pPr>
              <w:pStyle w:val="TableParagraph"/>
              <w:ind w:leftChars="-50" w:left="-105" w:rightChars="-50" w:right="-105"/>
              <w:jc w:val="center"/>
              <w:rPr>
                <w:rFonts w:ascii="仿宋_GB2312" w:eastAsia="仿宋_GB2312" w:hAnsi="仿宋_GB2312" w:cs="仿宋_GB2312"/>
                <w:color w:val="000000"/>
                <w:kern w:val="0"/>
                <w:szCs w:val="21"/>
                <w:lang w:val="en-US" w:bidi="ar"/>
              </w:rPr>
            </w:pPr>
          </w:p>
        </w:tc>
        <w:tc>
          <w:tcPr>
            <w:tcW w:w="1090" w:type="dxa"/>
            <w:vMerge/>
            <w:vAlign w:val="center"/>
          </w:tcPr>
          <w:p w:rsidR="00690118" w:rsidRDefault="00690118">
            <w:pPr>
              <w:widowControl/>
              <w:jc w:val="center"/>
              <w:rPr>
                <w:rFonts w:ascii="仿宋_GB2312" w:eastAsia="仿宋_GB2312" w:hAnsi="仿宋_GB2312" w:cs="仿宋_GB2312"/>
                <w:szCs w:val="21"/>
              </w:rPr>
            </w:pPr>
          </w:p>
        </w:tc>
        <w:tc>
          <w:tcPr>
            <w:tcW w:w="187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202.6.2.4</w:t>
            </w:r>
          </w:p>
        </w:tc>
        <w:tc>
          <w:tcPr>
            <w:tcW w:w="323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电磁兼容性—抗扰度—射频电磁场辐射—试验</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增加：</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在工作期间，为防止损坏</w:t>
            </w:r>
            <w:r>
              <w:rPr>
                <w:rFonts w:ascii="仿宋_GB2312" w:eastAsia="仿宋_GB2312" w:hAnsi="仿宋_GB2312" w:cs="仿宋_GB2312" w:hint="eastAsia"/>
                <w:szCs w:val="21"/>
              </w:rPr>
              <w:t>HITU</w:t>
            </w:r>
            <w:r>
              <w:rPr>
                <w:rFonts w:ascii="仿宋_GB2312" w:eastAsia="仿宋_GB2312" w:hAnsi="仿宋_GB2312" w:cs="仿宋_GB2312" w:hint="eastAsia"/>
                <w:szCs w:val="21"/>
              </w:rPr>
              <w:t>装置可以使用盐水浴，允许其与模拟手的铜箔连接，参见附录</w:t>
            </w:r>
            <w:r>
              <w:rPr>
                <w:rFonts w:ascii="仿宋_GB2312" w:eastAsia="仿宋_GB2312" w:hAnsi="仿宋_GB2312" w:cs="仿宋_GB2312" w:hint="eastAsia"/>
                <w:szCs w:val="21"/>
              </w:rPr>
              <w:t>FF</w:t>
            </w:r>
            <w:r>
              <w:rPr>
                <w:rFonts w:ascii="仿宋_GB2312" w:eastAsia="仿宋_GB2312" w:hAnsi="仿宋_GB2312" w:cs="仿宋_GB2312" w:hint="eastAsia"/>
                <w:szCs w:val="21"/>
              </w:rPr>
              <w:t>。</w:t>
            </w:r>
          </w:p>
        </w:tc>
        <w:tc>
          <w:tcPr>
            <w:tcW w:w="1120" w:type="dxa"/>
            <w:vAlign w:val="center"/>
          </w:tcPr>
          <w:p w:rsidR="00690118" w:rsidRDefault="00690118">
            <w:pPr>
              <w:pStyle w:val="TableParagraph"/>
              <w:spacing w:before="158"/>
              <w:jc w:val="center"/>
              <w:rPr>
                <w:rFonts w:ascii="仿宋_GB2312" w:eastAsia="仿宋_GB2312" w:hAnsi="仿宋_GB2312" w:cs="仿宋_GB2312"/>
                <w:szCs w:val="21"/>
                <w:lang w:bidi="ar-SA"/>
              </w:rPr>
            </w:pPr>
          </w:p>
        </w:tc>
        <w:tc>
          <w:tcPr>
            <w:tcW w:w="1070" w:type="dxa"/>
            <w:vMerge/>
            <w:vAlign w:val="center"/>
          </w:tcPr>
          <w:p w:rsidR="00690118" w:rsidRDefault="00690118">
            <w:pPr>
              <w:pStyle w:val="TableParagraph"/>
              <w:spacing w:before="158"/>
              <w:ind w:left="167" w:right="43"/>
              <w:jc w:val="center"/>
              <w:rPr>
                <w:rFonts w:ascii="仿宋_GB2312" w:eastAsia="仿宋_GB2312" w:hAnsi="仿宋_GB2312" w:cs="仿宋_GB2312"/>
                <w:szCs w:val="21"/>
                <w:lang w:bidi="ar-SA"/>
              </w:rPr>
            </w:pPr>
          </w:p>
        </w:tc>
        <w:tc>
          <w:tcPr>
            <w:tcW w:w="681" w:type="dxa"/>
            <w:vMerge/>
            <w:vAlign w:val="center"/>
          </w:tcPr>
          <w:p w:rsidR="00690118" w:rsidRDefault="00690118">
            <w:pPr>
              <w:pStyle w:val="TableParagraph"/>
              <w:spacing w:before="158"/>
              <w:ind w:right="40"/>
              <w:jc w:val="center"/>
              <w:rPr>
                <w:rFonts w:ascii="仿宋_GB2312" w:eastAsia="仿宋_GB2312" w:hAnsi="仿宋_GB2312" w:cs="仿宋_GB2312"/>
                <w:szCs w:val="21"/>
                <w:lang w:bidi="ar-SA"/>
              </w:rPr>
            </w:pPr>
          </w:p>
        </w:tc>
      </w:tr>
    </w:tbl>
    <w:p w:rsidR="00690118" w:rsidRDefault="00364CA5">
      <w:pPr>
        <w:rPr>
          <w:rFonts w:ascii="仿宋_GB2312" w:eastAsia="仿宋_GB2312" w:hAnsi="仿宋"/>
          <w:sz w:val="36"/>
          <w:szCs w:val="36"/>
        </w:rPr>
      </w:pPr>
      <w:r>
        <w:rPr>
          <w:rFonts w:ascii="仿宋_GB2312" w:eastAsia="仿宋_GB2312" w:hAnsi="仿宋" w:hint="eastAsia"/>
          <w:sz w:val="36"/>
          <w:szCs w:val="36"/>
        </w:rPr>
        <w:br w:type="page"/>
      </w:r>
    </w:p>
    <w:p w:rsidR="00690118" w:rsidRDefault="006B4EA5">
      <w:pPr>
        <w:widowControl/>
        <w:jc w:val="center"/>
        <w:rPr>
          <w:rFonts w:ascii="仿宋_GB2312" w:eastAsia="仿宋_GB2312" w:hAnsi="宋体"/>
          <w:b/>
          <w:sz w:val="44"/>
        </w:rPr>
      </w:pPr>
      <w:r w:rsidRPr="006B4EA5">
        <w:rPr>
          <w:rFonts w:ascii="仿宋_GB2312" w:eastAsia="仿宋_GB2312" w:hAnsi="仿宋" w:hint="eastAsia"/>
          <w:sz w:val="36"/>
          <w:szCs w:val="36"/>
        </w:rPr>
        <w:lastRenderedPageBreak/>
        <w:t>YY 9706.262-2021检验报告内容模板</w:t>
      </w:r>
    </w:p>
    <w:p w:rsidR="00690118" w:rsidRDefault="00364CA5" w:rsidP="006B4EA5">
      <w:pPr>
        <w:spacing w:line="0" w:lineRule="atLeast"/>
        <w:jc w:val="right"/>
        <w:rPr>
          <w:rFonts w:eastAsiaTheme="minorEastAsia"/>
        </w:rPr>
      </w:pPr>
      <w:r>
        <w:rPr>
          <w:rFonts w:ascii="仿宋_GB2312" w:eastAsia="仿宋_GB2312" w:hAnsi="宋体"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共</w:t>
      </w:r>
      <w:r>
        <w:rPr>
          <w:rFonts w:ascii="仿宋_GB2312" w:eastAsia="仿宋_GB2312" w:hint="eastAsia"/>
          <w:szCs w:val="21"/>
        </w:rPr>
        <w:t>1</w:t>
      </w:r>
      <w:r w:rsidR="006B4EA5">
        <w:rPr>
          <w:rFonts w:ascii="仿宋_GB2312" w:eastAsia="仿宋_GB2312" w:hint="eastAsia"/>
          <w:szCs w:val="21"/>
        </w:rPr>
        <w:t>2</w:t>
      </w:r>
      <w:r>
        <w:rPr>
          <w:rFonts w:ascii="仿宋_GB2312" w:eastAsia="仿宋_GB2312" w:hint="eastAsia"/>
          <w:szCs w:val="21"/>
        </w:rPr>
        <w:t>页</w:t>
      </w:r>
      <w:r>
        <w:rPr>
          <w:rFonts w:ascii="仿宋_GB2312" w:eastAsia="仿宋_GB2312" w:hint="eastAsia"/>
          <w:szCs w:val="21"/>
        </w:rPr>
        <w:t xml:space="preserve">  </w:t>
      </w:r>
      <w:r>
        <w:rPr>
          <w:rFonts w:ascii="仿宋_GB2312" w:eastAsia="仿宋_GB2312" w:hint="eastAsia"/>
          <w:szCs w:val="21"/>
        </w:rPr>
        <w:t>第</w:t>
      </w:r>
      <w:r>
        <w:rPr>
          <w:rFonts w:ascii="仿宋_GB2312" w:eastAsia="仿宋_GB2312" w:hint="eastAsia"/>
          <w:szCs w:val="21"/>
        </w:rPr>
        <w:t xml:space="preserve"> </w:t>
      </w:r>
      <w:r>
        <w:rPr>
          <w:rFonts w:ascii="仿宋_GB2312" w:eastAsia="仿宋_GB2312" w:hAnsi="仿宋" w:hint="eastAsia"/>
          <w:szCs w:val="21"/>
        </w:rPr>
        <w:fldChar w:fldCharType="begin"/>
      </w:r>
      <w:r>
        <w:rPr>
          <w:rFonts w:ascii="仿宋_GB2312" w:eastAsia="仿宋_GB2312" w:hAnsi="仿宋" w:hint="eastAsia"/>
          <w:szCs w:val="21"/>
        </w:rPr>
        <w:instrText xml:space="preserve"> AUTONUM  \* Arabic </w:instrText>
      </w:r>
      <w:r>
        <w:rPr>
          <w:rFonts w:ascii="仿宋_GB2312" w:eastAsia="仿宋_GB2312" w:hAnsi="仿宋" w:hint="eastAsia"/>
          <w:szCs w:val="21"/>
        </w:rPr>
        <w:fldChar w:fldCharType="end"/>
      </w:r>
      <w:r>
        <w:rPr>
          <w:rFonts w:ascii="仿宋_GB2312" w:eastAsia="仿宋_GB2312" w:hint="eastAsia"/>
          <w:szCs w:val="21"/>
        </w:rPr>
        <w:t xml:space="preserve"> </w:t>
      </w:r>
      <w:r>
        <w:rPr>
          <w:rFonts w:ascii="仿宋_GB2312" w:eastAsia="仿宋_GB2312" w:hint="eastAsia"/>
          <w:szCs w:val="21"/>
        </w:rPr>
        <w:t>页</w:t>
      </w:r>
    </w:p>
    <w:tbl>
      <w:tblPr>
        <w:tblW w:w="982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80"/>
        <w:gridCol w:w="1880"/>
        <w:gridCol w:w="3230"/>
        <w:gridCol w:w="1130"/>
        <w:gridCol w:w="1060"/>
        <w:gridCol w:w="671"/>
      </w:tblGrid>
      <w:tr w:rsidR="00690118">
        <w:trPr>
          <w:trHeight w:val="410"/>
        </w:trPr>
        <w:tc>
          <w:tcPr>
            <w:tcW w:w="770" w:type="dxa"/>
            <w:vAlign w:val="center"/>
          </w:tcPr>
          <w:p w:rsidR="00690118" w:rsidRDefault="00364CA5">
            <w:pPr>
              <w:spacing w:line="276" w:lineRule="exact"/>
              <w:ind w:leftChars="-51" w:left="-107" w:rightChars="-51" w:right="-107"/>
              <w:jc w:val="center"/>
              <w:rPr>
                <w:rFonts w:ascii="仿宋_GB2312" w:eastAsia="仿宋_GB2312" w:hAnsi="仿宋"/>
                <w:bCs/>
                <w:szCs w:val="21"/>
              </w:rPr>
            </w:pPr>
            <w:r>
              <w:rPr>
                <w:rFonts w:ascii="仿宋_GB2312" w:eastAsia="仿宋_GB2312" w:hAnsi="仿宋" w:hint="eastAsia"/>
                <w:b/>
                <w:szCs w:val="21"/>
              </w:rPr>
              <w:t>序号</w:t>
            </w:r>
          </w:p>
        </w:tc>
        <w:tc>
          <w:tcPr>
            <w:tcW w:w="1080" w:type="dxa"/>
            <w:vAlign w:val="center"/>
          </w:tcPr>
          <w:p w:rsidR="00690118" w:rsidRDefault="00364CA5">
            <w:pPr>
              <w:spacing w:line="276" w:lineRule="exact"/>
              <w:ind w:leftChars="-51" w:left="-107" w:rightChars="-51" w:right="-107"/>
              <w:jc w:val="center"/>
              <w:rPr>
                <w:rFonts w:ascii="仿宋_GB2312" w:eastAsia="仿宋_GB2312" w:hAnsi="仿宋"/>
                <w:bCs/>
                <w:szCs w:val="21"/>
              </w:rPr>
            </w:pPr>
            <w:r>
              <w:rPr>
                <w:rFonts w:ascii="仿宋_GB2312" w:eastAsia="仿宋_GB2312" w:hAnsi="仿宋" w:hint="eastAsia"/>
                <w:b/>
                <w:szCs w:val="21"/>
              </w:rPr>
              <w:t>检验项目</w:t>
            </w:r>
          </w:p>
        </w:tc>
        <w:tc>
          <w:tcPr>
            <w:tcW w:w="1880" w:type="dxa"/>
            <w:vAlign w:val="center"/>
          </w:tcPr>
          <w:p w:rsidR="00690118" w:rsidRDefault="00364CA5">
            <w:pPr>
              <w:spacing w:line="276" w:lineRule="exact"/>
              <w:ind w:leftChars="-51" w:left="-107" w:rightChars="-51" w:right="-107"/>
              <w:jc w:val="center"/>
              <w:rPr>
                <w:rFonts w:ascii="仿宋_GB2312" w:eastAsia="仿宋_GB2312" w:hAnsi="仿宋"/>
                <w:bCs/>
                <w:szCs w:val="21"/>
              </w:rPr>
            </w:pPr>
            <w:r>
              <w:rPr>
                <w:rFonts w:ascii="仿宋_GB2312" w:eastAsia="仿宋_GB2312" w:hAnsi="仿宋" w:hint="eastAsia"/>
                <w:b/>
                <w:szCs w:val="21"/>
              </w:rPr>
              <w:t>标准条款</w:t>
            </w:r>
          </w:p>
        </w:tc>
        <w:tc>
          <w:tcPr>
            <w:tcW w:w="3230" w:type="dxa"/>
            <w:vAlign w:val="center"/>
          </w:tcPr>
          <w:p w:rsidR="00690118" w:rsidRDefault="00364CA5">
            <w:pPr>
              <w:spacing w:line="276" w:lineRule="exact"/>
              <w:ind w:leftChars="-51" w:left="-107" w:rightChars="-51" w:right="-107"/>
              <w:jc w:val="center"/>
              <w:rPr>
                <w:rFonts w:ascii="仿宋_GB2312" w:eastAsia="仿宋_GB2312" w:hAnsi="仿宋"/>
                <w:bCs/>
                <w:szCs w:val="21"/>
              </w:rPr>
            </w:pPr>
            <w:r>
              <w:rPr>
                <w:rFonts w:ascii="仿宋_GB2312" w:eastAsia="仿宋_GB2312" w:hAnsi="仿宋" w:hint="eastAsia"/>
                <w:b/>
                <w:szCs w:val="21"/>
              </w:rPr>
              <w:t>标准要求</w:t>
            </w:r>
          </w:p>
        </w:tc>
        <w:tc>
          <w:tcPr>
            <w:tcW w:w="1130" w:type="dxa"/>
            <w:vAlign w:val="center"/>
          </w:tcPr>
          <w:p w:rsidR="00690118" w:rsidRDefault="00364CA5">
            <w:pPr>
              <w:spacing w:line="276" w:lineRule="exact"/>
              <w:ind w:leftChars="-51" w:left="-107" w:rightChars="-51" w:right="-107"/>
              <w:jc w:val="center"/>
              <w:rPr>
                <w:rFonts w:ascii="仿宋_GB2312" w:eastAsia="仿宋_GB2312" w:hAnsi="宋体"/>
                <w:bCs/>
                <w:szCs w:val="21"/>
              </w:rPr>
            </w:pPr>
            <w:r>
              <w:rPr>
                <w:rFonts w:ascii="仿宋_GB2312" w:eastAsia="仿宋_GB2312" w:hAnsi="仿宋" w:hint="eastAsia"/>
                <w:b/>
                <w:szCs w:val="21"/>
              </w:rPr>
              <w:t>检验结果</w:t>
            </w:r>
          </w:p>
        </w:tc>
        <w:tc>
          <w:tcPr>
            <w:tcW w:w="1060" w:type="dxa"/>
            <w:vAlign w:val="center"/>
          </w:tcPr>
          <w:p w:rsidR="00690118" w:rsidRDefault="00364CA5">
            <w:pPr>
              <w:spacing w:line="276" w:lineRule="exact"/>
              <w:ind w:leftChars="-51" w:left="-107" w:rightChars="-51" w:right="-107"/>
              <w:jc w:val="center"/>
              <w:rPr>
                <w:rFonts w:ascii="仿宋_GB2312" w:eastAsia="仿宋_GB2312" w:hAnsi="宋体"/>
                <w:bCs/>
                <w:szCs w:val="21"/>
              </w:rPr>
            </w:pPr>
            <w:r>
              <w:rPr>
                <w:rFonts w:ascii="仿宋_GB2312" w:eastAsia="仿宋_GB2312" w:hAnsi="仿宋" w:hint="eastAsia"/>
                <w:b/>
                <w:szCs w:val="21"/>
              </w:rPr>
              <w:t>单项结论</w:t>
            </w:r>
          </w:p>
        </w:tc>
        <w:tc>
          <w:tcPr>
            <w:tcW w:w="671" w:type="dxa"/>
            <w:vAlign w:val="center"/>
          </w:tcPr>
          <w:p w:rsidR="00690118" w:rsidRDefault="00364CA5">
            <w:pPr>
              <w:spacing w:line="276" w:lineRule="exact"/>
              <w:ind w:leftChars="-51" w:left="-107" w:rightChars="-51" w:right="-107"/>
              <w:jc w:val="center"/>
              <w:rPr>
                <w:rFonts w:ascii="仿宋_GB2312" w:eastAsia="仿宋_GB2312" w:hAnsi="仿宋"/>
                <w:bCs/>
                <w:szCs w:val="21"/>
              </w:rPr>
            </w:pPr>
            <w:r>
              <w:rPr>
                <w:rFonts w:ascii="仿宋_GB2312" w:eastAsia="仿宋_GB2312" w:hAnsi="仿宋" w:hint="eastAsia"/>
                <w:b/>
                <w:szCs w:val="21"/>
              </w:rPr>
              <w:t>备注</w:t>
            </w:r>
          </w:p>
        </w:tc>
      </w:tr>
      <w:tr w:rsidR="00690118">
        <w:trPr>
          <w:trHeight w:val="357"/>
        </w:trPr>
        <w:tc>
          <w:tcPr>
            <w:tcW w:w="770" w:type="dxa"/>
            <w:vMerge w:val="restart"/>
            <w:vAlign w:val="center"/>
          </w:tcPr>
          <w:p w:rsidR="00690118" w:rsidRDefault="00364CA5">
            <w:pPr>
              <w:pStyle w:val="TableParagraph"/>
              <w:spacing w:line="276" w:lineRule="exact"/>
              <w:ind w:leftChars="-50" w:left="-105" w:rightChars="-50" w:right="-105"/>
              <w:jc w:val="center"/>
              <w:rPr>
                <w:rFonts w:ascii="仿宋_GB2312" w:eastAsia="仿宋_GB2312" w:hAnsi="仿宋_GB2312" w:cs="仿宋_GB2312"/>
                <w:color w:val="000000"/>
                <w:kern w:val="0"/>
                <w:szCs w:val="21"/>
                <w:lang w:val="en-US" w:bidi="ar"/>
              </w:rPr>
            </w:pPr>
            <w:r>
              <w:rPr>
                <w:rFonts w:ascii="仿宋_GB2312" w:eastAsia="仿宋_GB2312" w:hAnsi="仿宋_GB2312" w:cs="仿宋_GB2312" w:hint="eastAsia"/>
                <w:color w:val="000000"/>
                <w:kern w:val="0"/>
                <w:szCs w:val="21"/>
                <w:lang w:val="en-US" w:bidi="ar"/>
              </w:rPr>
              <w:t>9</w:t>
            </w:r>
          </w:p>
        </w:tc>
        <w:tc>
          <w:tcPr>
            <w:tcW w:w="1080" w:type="dxa"/>
            <w:vMerge w:val="restart"/>
            <w:vAlign w:val="center"/>
          </w:tcPr>
          <w:p w:rsidR="00690118" w:rsidRDefault="00364CA5">
            <w:pPr>
              <w:widowControl/>
              <w:spacing w:line="276"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电磁兼容性</w:t>
            </w:r>
            <w:r>
              <w:rPr>
                <w:rFonts w:ascii="仿宋_GB2312" w:eastAsia="仿宋_GB2312" w:hAnsi="仿宋_GB2312" w:cs="仿宋_GB2312"/>
                <w:szCs w:val="21"/>
              </w:rPr>
              <w:t>—</w:t>
            </w:r>
            <w:r>
              <w:rPr>
                <w:rFonts w:ascii="仿宋_GB2312" w:eastAsia="仿宋_GB2312" w:hAnsi="仿宋_GB2312" w:cs="仿宋_GB2312" w:hint="eastAsia"/>
                <w:szCs w:val="21"/>
              </w:rPr>
              <w:t>要求和试验</w:t>
            </w:r>
          </w:p>
        </w:tc>
        <w:tc>
          <w:tcPr>
            <w:tcW w:w="1880" w:type="dxa"/>
            <w:vAlign w:val="center"/>
          </w:tcPr>
          <w:p w:rsidR="00690118" w:rsidRDefault="00364CA5">
            <w:pPr>
              <w:widowControl/>
              <w:spacing w:line="276" w:lineRule="exact"/>
              <w:jc w:val="center"/>
              <w:rPr>
                <w:rFonts w:ascii="仿宋_GB2312" w:eastAsia="仿宋_GB2312" w:hAnsi="仿宋_GB2312" w:cs="仿宋_GB2312"/>
                <w:szCs w:val="21"/>
              </w:rPr>
            </w:pPr>
            <w:r>
              <w:rPr>
                <w:rFonts w:ascii="仿宋_GB2312" w:eastAsia="仿宋_GB2312" w:hAnsi="仿宋_GB2312" w:cs="仿宋_GB2312" w:hint="eastAsia"/>
                <w:szCs w:val="21"/>
              </w:rPr>
              <w:t>YY 9706.262-2021</w:t>
            </w:r>
          </w:p>
          <w:p w:rsidR="00690118" w:rsidRDefault="00364CA5">
            <w:pPr>
              <w:widowControl/>
              <w:spacing w:line="276"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202.6.2.5</w:t>
            </w:r>
          </w:p>
        </w:tc>
        <w:tc>
          <w:tcPr>
            <w:tcW w:w="3230" w:type="dxa"/>
            <w:vAlign w:val="center"/>
          </w:tcPr>
          <w:p w:rsidR="00690118" w:rsidRDefault="00364CA5">
            <w:pPr>
              <w:widowControl/>
              <w:spacing w:line="276" w:lineRule="exact"/>
              <w:jc w:val="left"/>
              <w:rPr>
                <w:rFonts w:ascii="仿宋_GB2312" w:eastAsia="仿宋_GB2312" w:hAnsi="仿宋_GB2312" w:cs="仿宋_GB2312"/>
                <w:szCs w:val="21"/>
              </w:rPr>
            </w:pPr>
            <w:r>
              <w:rPr>
                <w:rFonts w:ascii="仿宋_GB2312" w:eastAsia="仿宋_GB2312" w:hAnsi="仿宋_GB2312" w:cs="仿宋_GB2312" w:hint="eastAsia"/>
                <w:szCs w:val="21"/>
              </w:rPr>
              <w:t>电磁兼容性—抗扰度—</w:t>
            </w:r>
            <w:r>
              <w:rPr>
                <w:rFonts w:ascii="仿宋_GB2312" w:eastAsia="仿宋_GB2312" w:hAnsi="仿宋_GB2312" w:cs="仿宋_GB2312" w:hint="eastAsia"/>
                <w:szCs w:val="21"/>
              </w:rPr>
              <w:t>ME</w:t>
            </w:r>
            <w:r>
              <w:rPr>
                <w:rFonts w:ascii="仿宋_GB2312" w:eastAsia="仿宋_GB2312" w:hAnsi="仿宋_GB2312" w:cs="仿宋_GB2312" w:hint="eastAsia"/>
                <w:szCs w:val="21"/>
              </w:rPr>
              <w:t>设备和</w:t>
            </w:r>
            <w:r>
              <w:rPr>
                <w:rFonts w:ascii="仿宋_GB2312" w:eastAsia="仿宋_GB2312" w:hAnsi="仿宋_GB2312" w:cs="仿宋_GB2312" w:hint="eastAsia"/>
                <w:szCs w:val="21"/>
              </w:rPr>
              <w:t>ME</w:t>
            </w:r>
            <w:r>
              <w:rPr>
                <w:rFonts w:ascii="仿宋_GB2312" w:eastAsia="仿宋_GB2312" w:hAnsi="仿宋_GB2312" w:cs="仿宋_GB2312" w:hint="eastAsia"/>
                <w:szCs w:val="21"/>
              </w:rPr>
              <w:t>系统的患者耦合</w:t>
            </w:r>
          </w:p>
          <w:p w:rsidR="00690118" w:rsidRDefault="00364CA5">
            <w:pPr>
              <w:widowControl/>
              <w:spacing w:line="276" w:lineRule="exact"/>
              <w:jc w:val="left"/>
              <w:rPr>
                <w:rFonts w:ascii="仿宋_GB2312" w:eastAsia="仿宋_GB2312" w:hAnsi="仿宋_GB2312" w:cs="仿宋_GB2312"/>
                <w:szCs w:val="21"/>
              </w:rPr>
            </w:pPr>
            <w:r>
              <w:rPr>
                <w:rFonts w:ascii="仿宋_GB2312" w:eastAsia="仿宋_GB2312" w:hAnsi="仿宋_GB2312" w:cs="仿宋_GB2312" w:hint="eastAsia"/>
                <w:szCs w:val="21"/>
              </w:rPr>
              <w:t>增加：</w:t>
            </w:r>
          </w:p>
          <w:p w:rsidR="00690118" w:rsidRDefault="00364CA5">
            <w:pPr>
              <w:widowControl/>
              <w:spacing w:line="276" w:lineRule="exact"/>
              <w:jc w:val="left"/>
              <w:rPr>
                <w:rFonts w:ascii="仿宋_GB2312" w:eastAsia="仿宋_GB2312" w:hAnsi="仿宋_GB2312" w:cs="仿宋_GB2312"/>
                <w:szCs w:val="21"/>
              </w:rPr>
            </w:pPr>
            <w:r>
              <w:rPr>
                <w:rFonts w:ascii="仿宋_GB2312" w:eastAsia="仿宋_GB2312" w:hAnsi="仿宋_GB2312" w:cs="仿宋_GB2312" w:hint="eastAsia"/>
                <w:szCs w:val="21"/>
              </w:rPr>
              <w:t>为防止损坏</w:t>
            </w:r>
            <w:r>
              <w:rPr>
                <w:rFonts w:ascii="仿宋_GB2312" w:eastAsia="仿宋_GB2312" w:hAnsi="仿宋_GB2312" w:cs="仿宋_GB2312" w:hint="eastAsia"/>
                <w:szCs w:val="21"/>
              </w:rPr>
              <w:t>HITU</w:t>
            </w:r>
            <w:r>
              <w:rPr>
                <w:rFonts w:ascii="仿宋_GB2312" w:eastAsia="仿宋_GB2312" w:hAnsi="仿宋_GB2312" w:cs="仿宋_GB2312" w:hint="eastAsia"/>
                <w:szCs w:val="21"/>
              </w:rPr>
              <w:t>装置可使用水浴容器，注意宜使该容器的导电和屏蔽效果最小化，参见附录</w:t>
            </w:r>
            <w:r>
              <w:rPr>
                <w:rFonts w:ascii="仿宋_GB2312" w:eastAsia="仿宋_GB2312" w:hAnsi="仿宋_GB2312" w:cs="仿宋_GB2312" w:hint="eastAsia"/>
                <w:szCs w:val="21"/>
              </w:rPr>
              <w:t>FF</w:t>
            </w:r>
            <w:r>
              <w:rPr>
                <w:rFonts w:ascii="仿宋_GB2312" w:eastAsia="仿宋_GB2312" w:hAnsi="仿宋_GB2312" w:cs="仿宋_GB2312" w:hint="eastAsia"/>
                <w:szCs w:val="21"/>
              </w:rPr>
              <w:t>。</w:t>
            </w:r>
          </w:p>
        </w:tc>
        <w:tc>
          <w:tcPr>
            <w:tcW w:w="1130" w:type="dxa"/>
            <w:vAlign w:val="center"/>
          </w:tcPr>
          <w:p w:rsidR="00690118" w:rsidRDefault="00690118">
            <w:pPr>
              <w:pStyle w:val="TableParagraph"/>
              <w:spacing w:before="158" w:line="276" w:lineRule="exact"/>
              <w:jc w:val="center"/>
              <w:rPr>
                <w:rFonts w:ascii="仿宋_GB2312" w:eastAsia="仿宋_GB2312" w:hAnsi="仿宋_GB2312" w:cs="仿宋_GB2312"/>
                <w:szCs w:val="21"/>
                <w:lang w:bidi="ar-SA"/>
              </w:rPr>
            </w:pPr>
          </w:p>
        </w:tc>
        <w:tc>
          <w:tcPr>
            <w:tcW w:w="1060" w:type="dxa"/>
            <w:vMerge w:val="restart"/>
            <w:vAlign w:val="center"/>
          </w:tcPr>
          <w:p w:rsidR="00690118" w:rsidRDefault="00690118">
            <w:pPr>
              <w:pStyle w:val="TableParagraph"/>
              <w:spacing w:before="158" w:line="276" w:lineRule="exact"/>
              <w:ind w:left="167" w:right="43"/>
              <w:jc w:val="center"/>
              <w:rPr>
                <w:rFonts w:ascii="仿宋_GB2312" w:eastAsia="仿宋_GB2312" w:hAnsi="仿宋_GB2312" w:cs="仿宋_GB2312"/>
                <w:szCs w:val="21"/>
                <w:lang w:bidi="ar-SA"/>
              </w:rPr>
            </w:pPr>
          </w:p>
        </w:tc>
        <w:tc>
          <w:tcPr>
            <w:tcW w:w="671" w:type="dxa"/>
            <w:vMerge w:val="restart"/>
            <w:vAlign w:val="center"/>
          </w:tcPr>
          <w:p w:rsidR="00690118" w:rsidRDefault="00690118">
            <w:pPr>
              <w:pStyle w:val="TableParagraph"/>
              <w:spacing w:before="158" w:line="276" w:lineRule="exact"/>
              <w:ind w:right="40"/>
              <w:jc w:val="right"/>
              <w:rPr>
                <w:rFonts w:ascii="仿宋_GB2312" w:eastAsia="仿宋_GB2312" w:hAnsi="仿宋_GB2312" w:cs="仿宋_GB2312"/>
                <w:szCs w:val="21"/>
                <w:lang w:bidi="ar-SA"/>
              </w:rPr>
            </w:pPr>
          </w:p>
        </w:tc>
      </w:tr>
      <w:tr w:rsidR="00690118">
        <w:trPr>
          <w:trHeight w:val="357"/>
        </w:trPr>
        <w:tc>
          <w:tcPr>
            <w:tcW w:w="770" w:type="dxa"/>
            <w:vMerge/>
            <w:vAlign w:val="center"/>
          </w:tcPr>
          <w:p w:rsidR="00690118" w:rsidRDefault="00690118">
            <w:pPr>
              <w:pStyle w:val="TableParagraph"/>
              <w:spacing w:line="276" w:lineRule="exact"/>
              <w:ind w:leftChars="-50" w:left="-105" w:rightChars="-50" w:right="-105"/>
              <w:jc w:val="center"/>
              <w:rPr>
                <w:rFonts w:ascii="仿宋_GB2312" w:eastAsia="仿宋_GB2312" w:hAnsi="仿宋_GB2312" w:cs="仿宋_GB2312"/>
                <w:color w:val="000000"/>
                <w:kern w:val="0"/>
                <w:szCs w:val="21"/>
                <w:lang w:val="en-US" w:bidi="ar"/>
              </w:rPr>
            </w:pPr>
          </w:p>
        </w:tc>
        <w:tc>
          <w:tcPr>
            <w:tcW w:w="1080" w:type="dxa"/>
            <w:vMerge/>
            <w:vAlign w:val="center"/>
          </w:tcPr>
          <w:p w:rsidR="00690118" w:rsidRDefault="00690118">
            <w:pPr>
              <w:widowControl/>
              <w:spacing w:line="276" w:lineRule="exact"/>
              <w:jc w:val="center"/>
              <w:rPr>
                <w:rFonts w:ascii="仿宋_GB2312" w:eastAsia="仿宋_GB2312" w:hAnsi="仿宋_GB2312" w:cs="仿宋_GB2312"/>
                <w:color w:val="000000"/>
                <w:kern w:val="0"/>
                <w:szCs w:val="21"/>
                <w:lang w:bidi="ar"/>
              </w:rPr>
            </w:pPr>
          </w:p>
        </w:tc>
        <w:tc>
          <w:tcPr>
            <w:tcW w:w="1880" w:type="dxa"/>
            <w:vAlign w:val="center"/>
          </w:tcPr>
          <w:p w:rsidR="00690118" w:rsidRDefault="00364CA5">
            <w:pPr>
              <w:widowControl/>
              <w:spacing w:line="276" w:lineRule="exact"/>
              <w:jc w:val="center"/>
              <w:rPr>
                <w:rFonts w:ascii="仿宋_GB2312" w:eastAsia="仿宋_GB2312" w:hAnsi="仿宋_GB2312" w:cs="仿宋_GB2312"/>
                <w:szCs w:val="21"/>
              </w:rPr>
            </w:pPr>
            <w:r>
              <w:rPr>
                <w:rFonts w:ascii="仿宋_GB2312" w:eastAsia="仿宋_GB2312" w:hAnsi="仿宋_GB2312" w:cs="仿宋_GB2312"/>
                <w:szCs w:val="21"/>
              </w:rPr>
              <w:t>YY</w:t>
            </w:r>
            <w:r>
              <w:rPr>
                <w:rFonts w:ascii="仿宋_GB2312" w:eastAsia="仿宋_GB2312" w:hAnsi="仿宋_GB2312" w:cs="仿宋_GB2312" w:hint="eastAsia"/>
                <w:szCs w:val="21"/>
              </w:rPr>
              <w:t xml:space="preserve"> </w:t>
            </w:r>
            <w:r>
              <w:rPr>
                <w:rFonts w:ascii="仿宋_GB2312" w:eastAsia="仿宋_GB2312" w:hAnsi="仿宋_GB2312" w:cs="仿宋_GB2312"/>
                <w:szCs w:val="21"/>
              </w:rPr>
              <w:t>9706.262-2021</w:t>
            </w:r>
          </w:p>
          <w:p w:rsidR="00690118" w:rsidRDefault="00364CA5">
            <w:pPr>
              <w:widowControl/>
              <w:spacing w:line="276" w:lineRule="exact"/>
              <w:jc w:val="center"/>
              <w:rPr>
                <w:rFonts w:ascii="仿宋_GB2312" w:eastAsia="仿宋_GB2312" w:hAnsi="仿宋_GB2312" w:cs="仿宋_GB2312"/>
                <w:szCs w:val="21"/>
              </w:rPr>
            </w:pPr>
            <w:r>
              <w:rPr>
                <w:rFonts w:ascii="仿宋_GB2312" w:eastAsia="仿宋_GB2312" w:hAnsi="仿宋_GB2312" w:cs="仿宋_GB2312"/>
                <w:szCs w:val="21"/>
              </w:rPr>
              <w:t>202.6.</w:t>
            </w:r>
            <w:r>
              <w:rPr>
                <w:rFonts w:ascii="仿宋_GB2312" w:eastAsia="仿宋_GB2312" w:hAnsi="仿宋_GB2312" w:cs="仿宋_GB2312" w:hint="eastAsia"/>
                <w:szCs w:val="21"/>
              </w:rPr>
              <w:t>2</w:t>
            </w:r>
            <w:r>
              <w:rPr>
                <w:rFonts w:ascii="仿宋_GB2312" w:eastAsia="仿宋_GB2312" w:hAnsi="仿宋_GB2312" w:cs="仿宋_GB2312"/>
                <w:szCs w:val="21"/>
              </w:rPr>
              <w:t>.</w:t>
            </w:r>
            <w:r>
              <w:rPr>
                <w:rFonts w:ascii="仿宋_GB2312" w:eastAsia="仿宋_GB2312" w:hAnsi="仿宋_GB2312" w:cs="仿宋_GB2312" w:hint="eastAsia"/>
                <w:szCs w:val="21"/>
              </w:rPr>
              <w:t>6.2</w:t>
            </w:r>
          </w:p>
        </w:tc>
        <w:tc>
          <w:tcPr>
            <w:tcW w:w="3230" w:type="dxa"/>
            <w:vAlign w:val="center"/>
          </w:tcPr>
          <w:p w:rsidR="00690118" w:rsidRDefault="00364CA5">
            <w:pPr>
              <w:widowControl/>
              <w:spacing w:line="276" w:lineRule="exact"/>
              <w:jc w:val="left"/>
              <w:rPr>
                <w:rFonts w:ascii="仿宋_GB2312" w:eastAsia="仿宋_GB2312" w:hAnsi="仿宋_GB2312" w:cs="仿宋_GB2312"/>
                <w:szCs w:val="21"/>
              </w:rPr>
            </w:pPr>
            <w:r>
              <w:rPr>
                <w:rFonts w:ascii="仿宋_GB2312" w:eastAsia="仿宋_GB2312" w:hAnsi="仿宋_GB2312" w:cs="仿宋_GB2312" w:hint="eastAsia"/>
                <w:szCs w:val="21"/>
              </w:rPr>
              <w:t>电磁兼容性—</w:t>
            </w:r>
            <w:proofErr w:type="gramStart"/>
            <w:r>
              <w:rPr>
                <w:rFonts w:ascii="仿宋_GB2312" w:eastAsia="仿宋_GB2312" w:hAnsi="仿宋_GB2312" w:cs="仿宋_GB2312" w:hint="eastAsia"/>
                <w:szCs w:val="21"/>
              </w:rPr>
              <w:t>射频场</w:t>
            </w:r>
            <w:proofErr w:type="gramEnd"/>
            <w:r>
              <w:rPr>
                <w:rFonts w:ascii="仿宋_GB2312" w:eastAsia="仿宋_GB2312" w:hAnsi="仿宋_GB2312" w:cs="仿宋_GB2312" w:hint="eastAsia"/>
                <w:szCs w:val="21"/>
              </w:rPr>
              <w:t>感应的传导骚扰—试验</w:t>
            </w:r>
          </w:p>
          <w:p w:rsidR="00690118" w:rsidRDefault="00364CA5">
            <w:pPr>
              <w:widowControl/>
              <w:spacing w:line="276" w:lineRule="exact"/>
              <w:jc w:val="left"/>
              <w:rPr>
                <w:rFonts w:ascii="仿宋_GB2312" w:eastAsia="仿宋_GB2312" w:hAnsi="仿宋_GB2312" w:cs="仿宋_GB2312"/>
                <w:szCs w:val="21"/>
              </w:rPr>
            </w:pPr>
            <w:r>
              <w:rPr>
                <w:rFonts w:ascii="仿宋_GB2312" w:eastAsia="仿宋_GB2312" w:hAnsi="仿宋_GB2312" w:cs="仿宋_GB2312" w:hint="eastAsia"/>
                <w:szCs w:val="21"/>
              </w:rPr>
              <w:t>替代</w:t>
            </w:r>
            <w:r>
              <w:rPr>
                <w:rFonts w:ascii="仿宋_GB2312" w:eastAsia="仿宋_GB2312" w:hAnsi="仿宋_GB2312" w:cs="仿宋_GB2312" w:hint="eastAsia"/>
                <w:szCs w:val="21"/>
              </w:rPr>
              <w:t>c)</w:t>
            </w:r>
            <w:r>
              <w:rPr>
                <w:rFonts w:ascii="仿宋_GB2312" w:eastAsia="仿宋_GB2312" w:hAnsi="仿宋_GB2312" w:cs="仿宋_GB2312" w:hint="eastAsia"/>
                <w:szCs w:val="21"/>
              </w:rPr>
              <w:t>：</w:t>
            </w:r>
          </w:p>
          <w:p w:rsidR="00690118" w:rsidRDefault="00364CA5">
            <w:pPr>
              <w:widowControl/>
              <w:spacing w:line="276" w:lineRule="exact"/>
              <w:jc w:val="left"/>
              <w:rPr>
                <w:rFonts w:ascii="仿宋_GB2312" w:eastAsia="仿宋_GB2312" w:hAnsi="仿宋_GB2312" w:cs="仿宋_GB2312"/>
                <w:szCs w:val="21"/>
              </w:rPr>
            </w:pPr>
            <w:r>
              <w:rPr>
                <w:rFonts w:ascii="仿宋_GB2312" w:eastAsia="仿宋_GB2312" w:hAnsi="仿宋_GB2312" w:cs="仿宋_GB2312" w:hint="eastAsia"/>
                <w:szCs w:val="21"/>
              </w:rPr>
              <w:t>c</w:t>
            </w:r>
            <w:r>
              <w:rPr>
                <w:rFonts w:ascii="仿宋_GB2312" w:eastAsia="仿宋_GB2312" w:hAnsi="仿宋_GB2312" w:cs="仿宋_GB2312" w:hint="eastAsia"/>
                <w:szCs w:val="21"/>
              </w:rPr>
              <w:t>）连接</w:t>
            </w:r>
            <w:r>
              <w:rPr>
                <w:rFonts w:ascii="仿宋_GB2312" w:eastAsia="仿宋_GB2312" w:hAnsi="仿宋_GB2312" w:cs="仿宋_GB2312" w:hint="eastAsia"/>
                <w:szCs w:val="21"/>
              </w:rPr>
              <w:t>ME</w:t>
            </w:r>
            <w:r>
              <w:rPr>
                <w:rFonts w:ascii="仿宋_GB2312" w:eastAsia="仿宋_GB2312" w:hAnsi="仿宋_GB2312" w:cs="仿宋_GB2312" w:hint="eastAsia"/>
                <w:szCs w:val="21"/>
              </w:rPr>
              <w:t>设备应用部分的电缆包括换能器组件电缆，应使用电流</w:t>
            </w:r>
            <w:proofErr w:type="gramStart"/>
            <w:r>
              <w:rPr>
                <w:rFonts w:ascii="仿宋_GB2312" w:eastAsia="仿宋_GB2312" w:hAnsi="仿宋_GB2312" w:cs="仿宋_GB2312" w:hint="eastAsia"/>
                <w:szCs w:val="21"/>
              </w:rPr>
              <w:t>钳</w:t>
            </w:r>
            <w:proofErr w:type="gramEnd"/>
            <w:r>
              <w:rPr>
                <w:rFonts w:ascii="仿宋_GB2312" w:eastAsia="仿宋_GB2312" w:hAnsi="仿宋_GB2312" w:cs="仿宋_GB2312" w:hint="eastAsia"/>
                <w:szCs w:val="21"/>
              </w:rPr>
              <w:t>进行试验，所有的患者耦合电缆包括换能器组件电缆可以使用一把电流</w:t>
            </w:r>
            <w:proofErr w:type="gramStart"/>
            <w:r>
              <w:rPr>
                <w:rFonts w:ascii="仿宋_GB2312" w:eastAsia="仿宋_GB2312" w:hAnsi="仿宋_GB2312" w:cs="仿宋_GB2312" w:hint="eastAsia"/>
                <w:szCs w:val="21"/>
              </w:rPr>
              <w:t>钳</w:t>
            </w:r>
            <w:proofErr w:type="gramEnd"/>
            <w:r>
              <w:rPr>
                <w:rFonts w:ascii="仿宋_GB2312" w:eastAsia="仿宋_GB2312" w:hAnsi="仿宋_GB2312" w:cs="仿宋_GB2312" w:hint="eastAsia"/>
                <w:szCs w:val="21"/>
              </w:rPr>
              <w:t>同时试验。</w:t>
            </w:r>
          </w:p>
          <w:p w:rsidR="00690118" w:rsidRDefault="00364CA5">
            <w:pPr>
              <w:widowControl/>
              <w:spacing w:line="276" w:lineRule="exact"/>
              <w:jc w:val="left"/>
              <w:rPr>
                <w:rFonts w:ascii="仿宋_GB2312" w:eastAsia="仿宋_GB2312" w:hAnsi="仿宋_GB2312" w:cs="仿宋_GB2312"/>
                <w:szCs w:val="21"/>
              </w:rPr>
            </w:pPr>
            <w:r>
              <w:rPr>
                <w:rFonts w:ascii="仿宋_GB2312" w:eastAsia="仿宋_GB2312" w:hAnsi="仿宋_GB2312" w:cs="仿宋_GB2312" w:hint="eastAsia"/>
                <w:szCs w:val="21"/>
              </w:rPr>
              <w:t>设备的换能器组件在试验时应按以下规定端接，在任何情况下，注入点和患者耦合点之间不应使用去</w:t>
            </w:r>
            <w:proofErr w:type="gramStart"/>
            <w:r>
              <w:rPr>
                <w:rFonts w:ascii="仿宋_GB2312" w:eastAsia="仿宋_GB2312" w:hAnsi="仿宋_GB2312" w:cs="仿宋_GB2312" w:hint="eastAsia"/>
                <w:szCs w:val="21"/>
              </w:rPr>
              <w:t>耦</w:t>
            </w:r>
            <w:proofErr w:type="gramEnd"/>
            <w:r>
              <w:rPr>
                <w:rFonts w:ascii="仿宋_GB2312" w:eastAsia="仿宋_GB2312" w:hAnsi="仿宋_GB2312" w:cs="仿宋_GB2312" w:hint="eastAsia"/>
                <w:szCs w:val="21"/>
              </w:rPr>
              <w:t>装置。</w:t>
            </w:r>
          </w:p>
          <w:p w:rsidR="00690118" w:rsidRDefault="00364CA5">
            <w:pPr>
              <w:widowControl/>
              <w:spacing w:line="276" w:lineRule="exact"/>
              <w:jc w:val="left"/>
              <w:rPr>
                <w:rFonts w:ascii="仿宋_GB2312" w:eastAsia="仿宋_GB2312" w:hAnsi="仿宋_GB2312" w:cs="仿宋_GB2312"/>
                <w:szCs w:val="21"/>
              </w:rPr>
            </w:pPr>
            <w:r>
              <w:rPr>
                <w:rFonts w:ascii="仿宋_GB2312" w:eastAsia="仿宋_GB2312" w:hAnsi="仿宋_GB2312" w:cs="仿宋_GB2312" w:hint="eastAsia"/>
                <w:szCs w:val="21"/>
              </w:rPr>
              <w:t>——对于与患者有导电接触的患者耦合点，</w:t>
            </w:r>
            <w:r>
              <w:rPr>
                <w:rFonts w:ascii="仿宋_GB2312" w:eastAsia="仿宋_GB2312" w:hAnsi="仿宋_GB2312" w:cs="仿宋_GB2312" w:hint="eastAsia"/>
                <w:szCs w:val="21"/>
              </w:rPr>
              <w:t>RC</w:t>
            </w:r>
            <w:r>
              <w:rPr>
                <w:rFonts w:ascii="仿宋_GB2312" w:eastAsia="仿宋_GB2312" w:hAnsi="仿宋_GB2312" w:cs="仿宋_GB2312" w:hint="eastAsia"/>
                <w:szCs w:val="21"/>
              </w:rPr>
              <w:t>元件的</w:t>
            </w:r>
            <w:r>
              <w:rPr>
                <w:rFonts w:ascii="仿宋_GB2312" w:eastAsia="仿宋_GB2312" w:hAnsi="仿宋_GB2312" w:cs="仿宋_GB2312" w:hint="eastAsia"/>
                <w:szCs w:val="21"/>
              </w:rPr>
              <w:t>M</w:t>
            </w:r>
            <w:r>
              <w:rPr>
                <w:rFonts w:ascii="仿宋_GB2312" w:eastAsia="仿宋_GB2312" w:hAnsi="仿宋_GB2312" w:cs="仿宋_GB2312" w:hint="eastAsia"/>
                <w:szCs w:val="21"/>
              </w:rPr>
              <w:t>端（见</w:t>
            </w:r>
            <w:r>
              <w:rPr>
                <w:rFonts w:ascii="仿宋_GB2312" w:eastAsia="仿宋_GB2312" w:hAnsi="仿宋_GB2312" w:cs="仿宋_GB2312" w:hint="eastAsia"/>
                <w:szCs w:val="21"/>
              </w:rPr>
              <w:t>GB/T 6113.102</w:t>
            </w:r>
            <w:r>
              <w:rPr>
                <w:rFonts w:ascii="仿宋_GB2312" w:eastAsia="仿宋_GB2312" w:hAnsi="仿宋_GB2312" w:cs="仿宋_GB2312" w:hint="eastAsia"/>
                <w:szCs w:val="21"/>
              </w:rPr>
              <w:t>）应直接连接到导电的患者连接处，</w:t>
            </w:r>
            <w:r>
              <w:rPr>
                <w:rFonts w:ascii="仿宋_GB2312" w:eastAsia="仿宋_GB2312" w:hAnsi="仿宋_GB2312" w:cs="仿宋_GB2312" w:hint="eastAsia"/>
                <w:szCs w:val="21"/>
              </w:rPr>
              <w:t>RC</w:t>
            </w:r>
            <w:r>
              <w:rPr>
                <w:rFonts w:ascii="仿宋_GB2312" w:eastAsia="仿宋_GB2312" w:hAnsi="仿宋_GB2312" w:cs="仿宋_GB2312" w:hint="eastAsia"/>
                <w:szCs w:val="21"/>
              </w:rPr>
              <w:t>元件的另一端应连接到接地参考平面。如果模拟手的</w:t>
            </w:r>
            <w:r>
              <w:rPr>
                <w:rFonts w:ascii="仿宋_GB2312" w:eastAsia="仿宋_GB2312" w:hAnsi="仿宋_GB2312" w:cs="仿宋_GB2312" w:hint="eastAsia"/>
                <w:szCs w:val="21"/>
              </w:rPr>
              <w:t>M</w:t>
            </w:r>
            <w:r>
              <w:rPr>
                <w:rFonts w:ascii="仿宋_GB2312" w:eastAsia="仿宋_GB2312" w:hAnsi="仿宋_GB2312" w:cs="仿宋_GB2312" w:hint="eastAsia"/>
                <w:szCs w:val="21"/>
              </w:rPr>
              <w:t>端连接到耦合点后不能验证设备的正常运行，在模拟手的</w:t>
            </w:r>
            <w:r>
              <w:rPr>
                <w:rFonts w:ascii="仿宋_GB2312" w:eastAsia="仿宋_GB2312" w:hAnsi="仿宋_GB2312" w:cs="仿宋_GB2312" w:hint="eastAsia"/>
                <w:szCs w:val="21"/>
              </w:rPr>
              <w:t>M</w:t>
            </w:r>
            <w:r>
              <w:rPr>
                <w:rFonts w:ascii="仿宋_GB2312" w:eastAsia="仿宋_GB2312" w:hAnsi="仿宋_GB2312" w:cs="仿宋_GB2312" w:hint="eastAsia"/>
                <w:szCs w:val="21"/>
              </w:rPr>
              <w:t>端和患者耦合点之间可以使用患者模拟器。</w:t>
            </w:r>
          </w:p>
          <w:p w:rsidR="00690118" w:rsidRDefault="00364CA5">
            <w:pPr>
              <w:widowControl/>
              <w:spacing w:line="276" w:lineRule="exact"/>
              <w:jc w:val="left"/>
              <w:rPr>
                <w:rFonts w:ascii="仿宋_GB2312" w:eastAsia="仿宋_GB2312" w:hAnsi="仿宋_GB2312" w:cs="仿宋_GB2312"/>
                <w:szCs w:val="21"/>
              </w:rPr>
            </w:pPr>
            <w:r>
              <w:rPr>
                <w:rFonts w:ascii="仿宋_GB2312" w:eastAsia="仿宋_GB2312" w:hAnsi="仿宋_GB2312" w:cs="仿宋_GB2312" w:hint="eastAsia"/>
                <w:szCs w:val="21"/>
              </w:rPr>
              <w:t>——换能器组件应使用</w:t>
            </w:r>
            <w:r>
              <w:rPr>
                <w:rFonts w:ascii="仿宋_GB2312" w:eastAsia="仿宋_GB2312" w:hAnsi="仿宋_GB2312" w:cs="仿宋_GB2312" w:hint="eastAsia"/>
                <w:szCs w:val="21"/>
              </w:rPr>
              <w:t>GB/T 6113.102</w:t>
            </w:r>
            <w:r>
              <w:rPr>
                <w:rFonts w:ascii="仿宋_GB2312" w:eastAsia="仿宋_GB2312" w:hAnsi="仿宋_GB2312" w:cs="仿宋_GB2312" w:hint="eastAsia"/>
                <w:szCs w:val="21"/>
              </w:rPr>
              <w:t>规定的模拟手和</w:t>
            </w:r>
            <w:r>
              <w:rPr>
                <w:rFonts w:ascii="仿宋_GB2312" w:eastAsia="仿宋_GB2312" w:hAnsi="仿宋_GB2312" w:cs="仿宋_GB2312" w:hint="eastAsia"/>
                <w:szCs w:val="21"/>
              </w:rPr>
              <w:t>RC</w:t>
            </w:r>
            <w:r>
              <w:rPr>
                <w:rFonts w:ascii="仿宋_GB2312" w:eastAsia="仿宋_GB2312" w:hAnsi="仿宋_GB2312" w:cs="仿宋_GB2312" w:hint="eastAsia"/>
                <w:szCs w:val="21"/>
              </w:rPr>
              <w:t>元件端接，模拟手的金属</w:t>
            </w:r>
            <w:proofErr w:type="gramStart"/>
            <w:r>
              <w:rPr>
                <w:rFonts w:ascii="仿宋_GB2312" w:eastAsia="仿宋_GB2312" w:hAnsi="仿宋_GB2312" w:cs="仿宋_GB2312" w:hint="eastAsia"/>
                <w:szCs w:val="21"/>
              </w:rPr>
              <w:t>箔</w:t>
            </w:r>
            <w:proofErr w:type="gramEnd"/>
            <w:r>
              <w:rPr>
                <w:rFonts w:ascii="仿宋_GB2312" w:eastAsia="仿宋_GB2312" w:hAnsi="仿宋_GB2312" w:cs="仿宋_GB2312" w:hint="eastAsia"/>
                <w:szCs w:val="21"/>
              </w:rPr>
              <w:t>大小和放置位置应模拟正常使用时患者和操作者耦合的近似面积和位置。</w:t>
            </w:r>
          </w:p>
          <w:p w:rsidR="00690118" w:rsidRDefault="00364CA5">
            <w:pPr>
              <w:widowControl/>
              <w:spacing w:line="276" w:lineRule="exact"/>
              <w:jc w:val="left"/>
              <w:rPr>
                <w:rFonts w:ascii="仿宋_GB2312" w:eastAsia="仿宋_GB2312" w:hAnsi="仿宋_GB2312" w:cs="仿宋_GB2312"/>
                <w:szCs w:val="21"/>
              </w:rPr>
            </w:pPr>
            <w:r>
              <w:rPr>
                <w:rFonts w:ascii="仿宋_GB2312" w:eastAsia="仿宋_GB2312" w:hAnsi="仿宋_GB2312" w:cs="仿宋_GB2312" w:hint="eastAsia"/>
                <w:szCs w:val="21"/>
              </w:rPr>
              <w:t>——对于预期连接单一患者具有多个患者耦合点的设备，每个模拟手应接至一个单独的公共接点，按照</w:t>
            </w:r>
            <w:r>
              <w:rPr>
                <w:rFonts w:ascii="仿宋_GB2312" w:eastAsia="仿宋_GB2312" w:hAnsi="仿宋_GB2312" w:cs="仿宋_GB2312" w:hint="eastAsia"/>
                <w:szCs w:val="21"/>
              </w:rPr>
              <w:t>CISPR 16-2</w:t>
            </w:r>
            <w:r>
              <w:rPr>
                <w:rFonts w:ascii="仿宋_GB2312" w:eastAsia="仿宋_GB2312" w:hAnsi="仿宋_GB2312" w:cs="仿宋_GB2312" w:hint="eastAsia"/>
                <w:szCs w:val="21"/>
              </w:rPr>
              <w:t>的规定，该公共接点应连接到</w:t>
            </w:r>
            <w:r>
              <w:rPr>
                <w:rFonts w:ascii="仿宋_GB2312" w:eastAsia="仿宋_GB2312" w:hAnsi="仿宋_GB2312" w:cs="仿宋_GB2312" w:hint="eastAsia"/>
                <w:szCs w:val="21"/>
              </w:rPr>
              <w:t>RC</w:t>
            </w:r>
            <w:r>
              <w:rPr>
                <w:rFonts w:ascii="仿宋_GB2312" w:eastAsia="仿宋_GB2312" w:hAnsi="仿宋_GB2312" w:cs="仿宋_GB2312" w:hint="eastAsia"/>
                <w:szCs w:val="21"/>
              </w:rPr>
              <w:t>元件的</w:t>
            </w:r>
            <w:r>
              <w:rPr>
                <w:rFonts w:ascii="仿宋_GB2312" w:eastAsia="仿宋_GB2312" w:hAnsi="仿宋_GB2312" w:cs="仿宋_GB2312" w:hint="eastAsia"/>
                <w:szCs w:val="21"/>
              </w:rPr>
              <w:t>M</w:t>
            </w:r>
            <w:r>
              <w:rPr>
                <w:rFonts w:ascii="仿宋_GB2312" w:eastAsia="仿宋_GB2312" w:hAnsi="仿宋_GB2312" w:cs="仿宋_GB2312" w:hint="eastAsia"/>
                <w:szCs w:val="21"/>
              </w:rPr>
              <w:t>端。</w:t>
            </w:r>
          </w:p>
          <w:p w:rsidR="00690118" w:rsidRDefault="00364CA5">
            <w:pPr>
              <w:widowControl/>
              <w:spacing w:line="276" w:lineRule="exact"/>
              <w:jc w:val="left"/>
              <w:rPr>
                <w:rFonts w:ascii="仿宋_GB2312" w:eastAsia="仿宋_GB2312" w:hAnsi="仿宋_GB2312" w:cs="仿宋_GB2312"/>
                <w:szCs w:val="21"/>
              </w:rPr>
            </w:pPr>
            <w:r>
              <w:rPr>
                <w:rFonts w:ascii="仿宋_GB2312" w:eastAsia="仿宋_GB2312" w:hAnsi="仿宋_GB2312" w:cs="仿宋_GB2312" w:hint="eastAsia"/>
                <w:szCs w:val="21"/>
              </w:rPr>
              <w:t>如果患者耦合点是换能器或作用头的端面，则应按</w:t>
            </w:r>
            <w:r>
              <w:rPr>
                <w:rFonts w:ascii="仿宋_GB2312" w:eastAsia="仿宋_GB2312" w:hAnsi="仿宋_GB2312" w:cs="仿宋_GB2312" w:hint="eastAsia"/>
                <w:szCs w:val="21"/>
              </w:rPr>
              <w:t>GB/T 6113.102</w:t>
            </w:r>
            <w:r>
              <w:rPr>
                <w:rFonts w:ascii="仿宋_GB2312" w:eastAsia="仿宋_GB2312" w:hAnsi="仿宋_GB2312" w:cs="仿宋_GB2312" w:hint="eastAsia"/>
                <w:szCs w:val="21"/>
              </w:rPr>
              <w:t>的规定用模拟手和</w:t>
            </w:r>
            <w:r>
              <w:rPr>
                <w:rFonts w:ascii="仿宋_GB2312" w:eastAsia="仿宋_GB2312" w:hAnsi="仿宋_GB2312" w:cs="仿宋_GB2312" w:hint="eastAsia"/>
                <w:szCs w:val="21"/>
              </w:rPr>
              <w:t>RC</w:t>
            </w:r>
            <w:r>
              <w:rPr>
                <w:rFonts w:ascii="仿宋_GB2312" w:eastAsia="仿宋_GB2312" w:hAnsi="仿宋_GB2312" w:cs="仿宋_GB2312" w:hint="eastAsia"/>
                <w:szCs w:val="21"/>
              </w:rPr>
              <w:t>元件端接，模拟手金属箔的大小和放置位置应模拟正常使用时患者和操作者耦合的近似面积和位置。在工作期间，为了防止损坏</w:t>
            </w:r>
            <w:r>
              <w:rPr>
                <w:rFonts w:ascii="仿宋_GB2312" w:eastAsia="仿宋_GB2312" w:hAnsi="仿宋_GB2312" w:cs="仿宋_GB2312" w:hint="eastAsia"/>
                <w:szCs w:val="21"/>
              </w:rPr>
              <w:t>H</w:t>
            </w:r>
            <w:r>
              <w:rPr>
                <w:rFonts w:ascii="仿宋_GB2312" w:eastAsia="仿宋_GB2312" w:hAnsi="仿宋_GB2312" w:cs="仿宋_GB2312" w:hint="eastAsia"/>
                <w:szCs w:val="21"/>
              </w:rPr>
              <w:t>ITU</w:t>
            </w:r>
            <w:r>
              <w:rPr>
                <w:rFonts w:ascii="仿宋_GB2312" w:eastAsia="仿宋_GB2312" w:hAnsi="仿宋_GB2312" w:cs="仿宋_GB2312" w:hint="eastAsia"/>
                <w:szCs w:val="21"/>
              </w:rPr>
              <w:t>装置可以使用盐浴容器，且允许其与模拟手的铜箔连接，参见附录</w:t>
            </w:r>
            <w:r>
              <w:rPr>
                <w:rFonts w:ascii="仿宋_GB2312" w:eastAsia="仿宋_GB2312" w:hAnsi="仿宋_GB2312" w:cs="仿宋_GB2312" w:hint="eastAsia"/>
                <w:szCs w:val="21"/>
              </w:rPr>
              <w:t>FF</w:t>
            </w:r>
            <w:r>
              <w:rPr>
                <w:rFonts w:ascii="仿宋_GB2312" w:eastAsia="仿宋_GB2312" w:hAnsi="仿宋_GB2312" w:cs="仿宋_GB2312" w:hint="eastAsia"/>
                <w:szCs w:val="21"/>
              </w:rPr>
              <w:t>。</w:t>
            </w:r>
          </w:p>
        </w:tc>
        <w:tc>
          <w:tcPr>
            <w:tcW w:w="1130" w:type="dxa"/>
            <w:vAlign w:val="center"/>
          </w:tcPr>
          <w:p w:rsidR="00690118" w:rsidRDefault="00690118">
            <w:pPr>
              <w:pStyle w:val="TableParagraph"/>
              <w:spacing w:before="158" w:line="276" w:lineRule="exact"/>
              <w:jc w:val="center"/>
              <w:rPr>
                <w:rFonts w:ascii="仿宋_GB2312" w:eastAsia="仿宋_GB2312" w:hAnsi="仿宋_GB2312" w:cs="仿宋_GB2312"/>
                <w:szCs w:val="21"/>
                <w:lang w:bidi="ar-SA"/>
              </w:rPr>
            </w:pPr>
          </w:p>
        </w:tc>
        <w:tc>
          <w:tcPr>
            <w:tcW w:w="1060" w:type="dxa"/>
            <w:vMerge/>
            <w:vAlign w:val="center"/>
          </w:tcPr>
          <w:p w:rsidR="00690118" w:rsidRDefault="00690118">
            <w:pPr>
              <w:pStyle w:val="TableParagraph"/>
              <w:spacing w:before="158" w:line="276" w:lineRule="exact"/>
              <w:ind w:left="167" w:right="43"/>
              <w:jc w:val="center"/>
              <w:rPr>
                <w:rFonts w:ascii="仿宋_GB2312" w:eastAsia="仿宋_GB2312" w:hAnsi="仿宋_GB2312" w:cs="仿宋_GB2312"/>
                <w:szCs w:val="21"/>
                <w:lang w:bidi="ar-SA"/>
              </w:rPr>
            </w:pPr>
          </w:p>
        </w:tc>
        <w:tc>
          <w:tcPr>
            <w:tcW w:w="671" w:type="dxa"/>
            <w:vMerge/>
            <w:vAlign w:val="center"/>
          </w:tcPr>
          <w:p w:rsidR="00690118" w:rsidRDefault="00690118">
            <w:pPr>
              <w:pStyle w:val="TableParagraph"/>
              <w:spacing w:before="158" w:line="276" w:lineRule="exact"/>
              <w:ind w:right="40"/>
              <w:jc w:val="right"/>
              <w:rPr>
                <w:rFonts w:ascii="仿宋_GB2312" w:eastAsia="仿宋_GB2312" w:hAnsi="仿宋_GB2312" w:cs="仿宋_GB2312"/>
                <w:szCs w:val="21"/>
                <w:lang w:bidi="ar-SA"/>
              </w:rPr>
            </w:pPr>
          </w:p>
        </w:tc>
      </w:tr>
    </w:tbl>
    <w:p w:rsidR="00690118" w:rsidRDefault="00364CA5">
      <w:pPr>
        <w:rPr>
          <w:rFonts w:ascii="仿宋_GB2312" w:eastAsia="仿宋_GB2312" w:hAnsi="仿宋"/>
          <w:sz w:val="36"/>
          <w:szCs w:val="36"/>
        </w:rPr>
      </w:pPr>
      <w:r>
        <w:rPr>
          <w:rFonts w:ascii="仿宋_GB2312" w:eastAsia="仿宋_GB2312" w:hAnsi="仿宋" w:hint="eastAsia"/>
          <w:sz w:val="36"/>
          <w:szCs w:val="36"/>
        </w:rPr>
        <w:br w:type="page"/>
      </w:r>
    </w:p>
    <w:p w:rsidR="00690118" w:rsidRDefault="006B4EA5">
      <w:pPr>
        <w:widowControl/>
        <w:jc w:val="center"/>
        <w:rPr>
          <w:rFonts w:ascii="仿宋_GB2312" w:eastAsia="仿宋_GB2312" w:hAnsi="宋体"/>
          <w:b/>
          <w:sz w:val="44"/>
        </w:rPr>
      </w:pPr>
      <w:r w:rsidRPr="006B4EA5">
        <w:rPr>
          <w:rFonts w:ascii="仿宋_GB2312" w:eastAsia="仿宋_GB2312" w:hAnsi="仿宋" w:hint="eastAsia"/>
          <w:sz w:val="36"/>
          <w:szCs w:val="36"/>
        </w:rPr>
        <w:lastRenderedPageBreak/>
        <w:t>YY 9706.262-2021检验报告内容模板</w:t>
      </w:r>
    </w:p>
    <w:p w:rsidR="00690118" w:rsidRDefault="00364CA5" w:rsidP="006B4EA5">
      <w:pPr>
        <w:spacing w:line="0" w:lineRule="atLeast"/>
        <w:jc w:val="right"/>
        <w:rPr>
          <w:rFonts w:eastAsiaTheme="minorEastAsia"/>
        </w:rPr>
      </w:pPr>
      <w:r>
        <w:rPr>
          <w:rFonts w:ascii="仿宋_GB2312" w:eastAsia="仿宋_GB2312" w:hAnsi="宋体"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共</w:t>
      </w:r>
      <w:r>
        <w:rPr>
          <w:rFonts w:ascii="仿宋_GB2312" w:eastAsia="仿宋_GB2312" w:hint="eastAsia"/>
          <w:szCs w:val="21"/>
        </w:rPr>
        <w:t>1</w:t>
      </w:r>
      <w:r w:rsidR="006B4EA5">
        <w:rPr>
          <w:rFonts w:ascii="仿宋_GB2312" w:eastAsia="仿宋_GB2312" w:hint="eastAsia"/>
          <w:szCs w:val="21"/>
        </w:rPr>
        <w:t>2</w:t>
      </w:r>
      <w:r>
        <w:rPr>
          <w:rFonts w:ascii="仿宋_GB2312" w:eastAsia="仿宋_GB2312" w:hint="eastAsia"/>
          <w:szCs w:val="21"/>
        </w:rPr>
        <w:t>页</w:t>
      </w:r>
      <w:r>
        <w:rPr>
          <w:rFonts w:ascii="仿宋_GB2312" w:eastAsia="仿宋_GB2312" w:hint="eastAsia"/>
          <w:szCs w:val="21"/>
        </w:rPr>
        <w:t xml:space="preserve">  </w:t>
      </w:r>
      <w:r>
        <w:rPr>
          <w:rFonts w:ascii="仿宋_GB2312" w:eastAsia="仿宋_GB2312" w:hint="eastAsia"/>
          <w:szCs w:val="21"/>
        </w:rPr>
        <w:t>第</w:t>
      </w:r>
      <w:r>
        <w:rPr>
          <w:rFonts w:ascii="仿宋_GB2312" w:eastAsia="仿宋_GB2312" w:hint="eastAsia"/>
          <w:szCs w:val="21"/>
        </w:rPr>
        <w:t xml:space="preserve"> </w:t>
      </w:r>
      <w:r>
        <w:rPr>
          <w:rFonts w:ascii="仿宋_GB2312" w:eastAsia="仿宋_GB2312" w:hAnsi="仿宋" w:hint="eastAsia"/>
          <w:szCs w:val="21"/>
        </w:rPr>
        <w:fldChar w:fldCharType="begin"/>
      </w:r>
      <w:r>
        <w:rPr>
          <w:rFonts w:ascii="仿宋_GB2312" w:eastAsia="仿宋_GB2312" w:hAnsi="仿宋" w:hint="eastAsia"/>
          <w:szCs w:val="21"/>
        </w:rPr>
        <w:instrText xml:space="preserve"> AUTONUM  \* Arabic </w:instrText>
      </w:r>
      <w:r>
        <w:rPr>
          <w:rFonts w:ascii="仿宋_GB2312" w:eastAsia="仿宋_GB2312" w:hAnsi="仿宋" w:hint="eastAsia"/>
          <w:szCs w:val="21"/>
        </w:rPr>
        <w:fldChar w:fldCharType="end"/>
      </w:r>
      <w:r>
        <w:rPr>
          <w:rFonts w:ascii="仿宋_GB2312" w:eastAsia="仿宋_GB2312" w:hint="eastAsia"/>
          <w:szCs w:val="21"/>
        </w:rPr>
        <w:t xml:space="preserve"> </w:t>
      </w:r>
      <w:r>
        <w:rPr>
          <w:rFonts w:ascii="仿宋_GB2312" w:eastAsia="仿宋_GB2312" w:hint="eastAsia"/>
          <w:szCs w:val="21"/>
        </w:rPr>
        <w:t>页</w:t>
      </w:r>
    </w:p>
    <w:tbl>
      <w:tblPr>
        <w:tblW w:w="982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80"/>
        <w:gridCol w:w="1880"/>
        <w:gridCol w:w="3230"/>
        <w:gridCol w:w="1130"/>
        <w:gridCol w:w="1060"/>
        <w:gridCol w:w="671"/>
      </w:tblGrid>
      <w:tr w:rsidR="00690118">
        <w:trPr>
          <w:trHeight w:val="410"/>
        </w:trPr>
        <w:tc>
          <w:tcPr>
            <w:tcW w:w="770" w:type="dxa"/>
            <w:vAlign w:val="center"/>
          </w:tcPr>
          <w:p w:rsidR="00690118" w:rsidRDefault="00364CA5">
            <w:pPr>
              <w:ind w:leftChars="-51" w:left="-107" w:rightChars="-51" w:right="-107"/>
              <w:jc w:val="center"/>
              <w:rPr>
                <w:rFonts w:ascii="仿宋_GB2312" w:eastAsia="仿宋_GB2312" w:hAnsi="仿宋"/>
                <w:bCs/>
                <w:szCs w:val="21"/>
              </w:rPr>
            </w:pPr>
            <w:r>
              <w:rPr>
                <w:rFonts w:ascii="仿宋_GB2312" w:eastAsia="仿宋_GB2312" w:hAnsi="仿宋" w:hint="eastAsia"/>
                <w:b/>
                <w:szCs w:val="21"/>
              </w:rPr>
              <w:t>序号</w:t>
            </w:r>
          </w:p>
        </w:tc>
        <w:tc>
          <w:tcPr>
            <w:tcW w:w="1080" w:type="dxa"/>
            <w:vAlign w:val="center"/>
          </w:tcPr>
          <w:p w:rsidR="00690118" w:rsidRDefault="00364CA5">
            <w:pPr>
              <w:ind w:leftChars="-51" w:left="-107" w:rightChars="-51" w:right="-107"/>
              <w:jc w:val="center"/>
              <w:rPr>
                <w:rFonts w:ascii="仿宋_GB2312" w:eastAsia="仿宋_GB2312" w:hAnsi="仿宋"/>
                <w:bCs/>
                <w:szCs w:val="21"/>
              </w:rPr>
            </w:pPr>
            <w:r>
              <w:rPr>
                <w:rFonts w:ascii="仿宋_GB2312" w:eastAsia="仿宋_GB2312" w:hAnsi="仿宋" w:hint="eastAsia"/>
                <w:b/>
                <w:szCs w:val="21"/>
              </w:rPr>
              <w:t>检验项目</w:t>
            </w:r>
          </w:p>
        </w:tc>
        <w:tc>
          <w:tcPr>
            <w:tcW w:w="1880" w:type="dxa"/>
            <w:vAlign w:val="center"/>
          </w:tcPr>
          <w:p w:rsidR="00690118" w:rsidRDefault="00364CA5">
            <w:pPr>
              <w:ind w:leftChars="-51" w:left="-107" w:rightChars="-51" w:right="-107"/>
              <w:jc w:val="center"/>
              <w:rPr>
                <w:rFonts w:ascii="仿宋_GB2312" w:eastAsia="仿宋_GB2312" w:hAnsi="仿宋"/>
                <w:bCs/>
                <w:szCs w:val="21"/>
              </w:rPr>
            </w:pPr>
            <w:r>
              <w:rPr>
                <w:rFonts w:ascii="仿宋_GB2312" w:eastAsia="仿宋_GB2312" w:hAnsi="仿宋" w:hint="eastAsia"/>
                <w:b/>
                <w:szCs w:val="21"/>
              </w:rPr>
              <w:t>标准条款</w:t>
            </w:r>
          </w:p>
        </w:tc>
        <w:tc>
          <w:tcPr>
            <w:tcW w:w="3230" w:type="dxa"/>
            <w:vAlign w:val="center"/>
          </w:tcPr>
          <w:p w:rsidR="00690118" w:rsidRDefault="00364CA5">
            <w:pPr>
              <w:ind w:leftChars="-51" w:left="-107" w:rightChars="-51" w:right="-107"/>
              <w:jc w:val="center"/>
              <w:rPr>
                <w:rFonts w:ascii="仿宋_GB2312" w:eastAsia="仿宋_GB2312" w:hAnsi="仿宋"/>
                <w:bCs/>
                <w:szCs w:val="21"/>
              </w:rPr>
            </w:pPr>
            <w:r>
              <w:rPr>
                <w:rFonts w:ascii="仿宋_GB2312" w:eastAsia="仿宋_GB2312" w:hAnsi="仿宋" w:hint="eastAsia"/>
                <w:b/>
                <w:szCs w:val="21"/>
              </w:rPr>
              <w:t>标准要求</w:t>
            </w:r>
          </w:p>
        </w:tc>
        <w:tc>
          <w:tcPr>
            <w:tcW w:w="1130" w:type="dxa"/>
            <w:vAlign w:val="center"/>
          </w:tcPr>
          <w:p w:rsidR="00690118" w:rsidRDefault="00364CA5">
            <w:pPr>
              <w:ind w:leftChars="-51" w:left="-107" w:rightChars="-51" w:right="-107"/>
              <w:jc w:val="center"/>
              <w:rPr>
                <w:rFonts w:ascii="仿宋_GB2312" w:eastAsia="仿宋_GB2312" w:hAnsi="宋体"/>
                <w:bCs/>
                <w:szCs w:val="21"/>
              </w:rPr>
            </w:pPr>
            <w:r>
              <w:rPr>
                <w:rFonts w:ascii="仿宋_GB2312" w:eastAsia="仿宋_GB2312" w:hAnsi="仿宋" w:hint="eastAsia"/>
                <w:b/>
                <w:szCs w:val="21"/>
              </w:rPr>
              <w:t>检验结果</w:t>
            </w:r>
          </w:p>
        </w:tc>
        <w:tc>
          <w:tcPr>
            <w:tcW w:w="1060" w:type="dxa"/>
            <w:vAlign w:val="center"/>
          </w:tcPr>
          <w:p w:rsidR="00690118" w:rsidRDefault="00364CA5">
            <w:pPr>
              <w:ind w:leftChars="-51" w:left="-107" w:rightChars="-51" w:right="-107"/>
              <w:jc w:val="center"/>
              <w:rPr>
                <w:rFonts w:ascii="仿宋_GB2312" w:eastAsia="仿宋_GB2312" w:hAnsi="宋体"/>
                <w:bCs/>
                <w:szCs w:val="21"/>
              </w:rPr>
            </w:pPr>
            <w:r>
              <w:rPr>
                <w:rFonts w:ascii="仿宋_GB2312" w:eastAsia="仿宋_GB2312" w:hAnsi="仿宋" w:hint="eastAsia"/>
                <w:b/>
                <w:szCs w:val="21"/>
              </w:rPr>
              <w:t>单项结论</w:t>
            </w:r>
          </w:p>
        </w:tc>
        <w:tc>
          <w:tcPr>
            <w:tcW w:w="671" w:type="dxa"/>
            <w:vAlign w:val="center"/>
          </w:tcPr>
          <w:p w:rsidR="00690118" w:rsidRDefault="00364CA5">
            <w:pPr>
              <w:ind w:leftChars="-51" w:left="-107" w:rightChars="-51" w:right="-107"/>
              <w:jc w:val="center"/>
              <w:rPr>
                <w:rFonts w:ascii="仿宋_GB2312" w:eastAsia="仿宋_GB2312" w:hAnsi="仿宋"/>
                <w:bCs/>
                <w:szCs w:val="21"/>
              </w:rPr>
            </w:pPr>
            <w:r>
              <w:rPr>
                <w:rFonts w:ascii="仿宋_GB2312" w:eastAsia="仿宋_GB2312" w:hAnsi="仿宋" w:hint="eastAsia"/>
                <w:b/>
                <w:szCs w:val="21"/>
              </w:rPr>
              <w:t>备注</w:t>
            </w:r>
          </w:p>
        </w:tc>
      </w:tr>
      <w:tr w:rsidR="00690118">
        <w:trPr>
          <w:trHeight w:val="847"/>
        </w:trPr>
        <w:tc>
          <w:tcPr>
            <w:tcW w:w="770" w:type="dxa"/>
            <w:vMerge w:val="restart"/>
            <w:vAlign w:val="center"/>
          </w:tcPr>
          <w:p w:rsidR="00690118" w:rsidRDefault="00364CA5">
            <w:pPr>
              <w:pStyle w:val="TableParagraph"/>
              <w:spacing w:line="276" w:lineRule="exact"/>
              <w:ind w:leftChars="-50" w:left="-105" w:rightChars="-50" w:right="-105"/>
              <w:jc w:val="center"/>
              <w:rPr>
                <w:rFonts w:ascii="仿宋_GB2312" w:eastAsia="仿宋_GB2312" w:hAnsi="仿宋_GB2312" w:cs="仿宋_GB2312"/>
                <w:color w:val="000000"/>
                <w:kern w:val="0"/>
                <w:szCs w:val="21"/>
                <w:lang w:val="en-US" w:bidi="ar"/>
              </w:rPr>
            </w:pPr>
            <w:r>
              <w:rPr>
                <w:rFonts w:ascii="仿宋_GB2312" w:eastAsia="仿宋_GB2312" w:hAnsi="仿宋_GB2312" w:cs="仿宋_GB2312" w:hint="eastAsia"/>
                <w:color w:val="000000"/>
                <w:kern w:val="0"/>
                <w:szCs w:val="21"/>
                <w:lang w:val="en-US" w:bidi="ar"/>
              </w:rPr>
              <w:t>9</w:t>
            </w:r>
          </w:p>
        </w:tc>
        <w:tc>
          <w:tcPr>
            <w:tcW w:w="1080" w:type="dxa"/>
            <w:vMerge w:val="restart"/>
            <w:vAlign w:val="center"/>
          </w:tcPr>
          <w:p w:rsidR="00690118" w:rsidRDefault="00364CA5">
            <w:pPr>
              <w:widowControl/>
              <w:spacing w:line="276"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电磁兼容性—要求和试验</w:t>
            </w:r>
          </w:p>
        </w:tc>
        <w:tc>
          <w:tcPr>
            <w:tcW w:w="188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YY</w:t>
            </w:r>
            <w:r>
              <w:rPr>
                <w:rFonts w:ascii="仿宋_GB2312" w:eastAsia="仿宋_GB2312" w:hAnsi="仿宋_GB2312" w:cs="仿宋_GB2312" w:hint="eastAsia"/>
                <w:szCs w:val="21"/>
              </w:rPr>
              <w:t xml:space="preserve"> </w:t>
            </w:r>
            <w:r>
              <w:rPr>
                <w:rFonts w:ascii="仿宋_GB2312" w:eastAsia="仿宋_GB2312" w:hAnsi="仿宋_GB2312" w:cs="仿宋_GB2312"/>
                <w:szCs w:val="21"/>
              </w:rPr>
              <w:t>9706.262-2021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202.6.</w:t>
            </w:r>
            <w:r>
              <w:rPr>
                <w:rFonts w:ascii="仿宋_GB2312" w:eastAsia="仿宋_GB2312" w:hAnsi="仿宋_GB2312" w:cs="仿宋_GB2312" w:hint="eastAsia"/>
                <w:szCs w:val="21"/>
              </w:rPr>
              <w:t>2</w:t>
            </w:r>
            <w:r>
              <w:rPr>
                <w:rFonts w:ascii="仿宋_GB2312" w:eastAsia="仿宋_GB2312" w:hAnsi="仿宋_GB2312" w:cs="仿宋_GB2312"/>
                <w:szCs w:val="21"/>
              </w:rPr>
              <w:t>.</w:t>
            </w:r>
            <w:r>
              <w:rPr>
                <w:rFonts w:ascii="仿宋_GB2312" w:eastAsia="仿宋_GB2312" w:hAnsi="仿宋_GB2312" w:cs="仿宋_GB2312" w:hint="eastAsia"/>
                <w:szCs w:val="21"/>
              </w:rPr>
              <w:t>7.1</w:t>
            </w:r>
          </w:p>
        </w:tc>
        <w:tc>
          <w:tcPr>
            <w:tcW w:w="323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电磁兼容性—在电源供电输入线上的电压暂降、短时中断和电压变化—要求</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替代</w:t>
            </w:r>
            <w:r>
              <w:rPr>
                <w:rFonts w:ascii="仿宋_GB2312" w:eastAsia="仿宋_GB2312" w:hAnsi="仿宋_GB2312" w:cs="仿宋_GB2312" w:hint="eastAsia"/>
                <w:szCs w:val="21"/>
              </w:rPr>
              <w:t>a)</w:t>
            </w:r>
            <w:r>
              <w:rPr>
                <w:rFonts w:ascii="仿宋_GB2312" w:eastAsia="仿宋_GB2312" w:hAnsi="仿宋_GB2312" w:cs="仿宋_GB2312" w:hint="eastAsia"/>
                <w:szCs w:val="21"/>
              </w:rPr>
              <w:t>：</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在</w:t>
            </w:r>
            <w:r>
              <w:rPr>
                <w:rFonts w:ascii="仿宋_GB2312" w:eastAsia="仿宋_GB2312" w:hAnsi="仿宋_GB2312" w:cs="仿宋_GB2312" w:hint="eastAsia"/>
                <w:szCs w:val="21"/>
              </w:rPr>
              <w:t>YY 0505</w:t>
            </w:r>
            <w:r>
              <w:rPr>
                <w:rFonts w:ascii="仿宋_GB2312" w:eastAsia="仿宋_GB2312" w:hAnsi="仿宋_GB2312" w:cs="仿宋_GB2312" w:hint="eastAsia"/>
                <w:szCs w:val="21"/>
              </w:rPr>
              <w:t>表</w:t>
            </w:r>
            <w:r>
              <w:rPr>
                <w:rFonts w:ascii="仿宋_GB2312" w:eastAsia="仿宋_GB2312" w:hAnsi="仿宋_GB2312" w:cs="仿宋_GB2312" w:hint="eastAsia"/>
                <w:szCs w:val="21"/>
              </w:rPr>
              <w:t>10</w:t>
            </w:r>
            <w:r>
              <w:rPr>
                <w:rFonts w:ascii="仿宋_GB2312" w:eastAsia="仿宋_GB2312" w:hAnsi="仿宋_GB2312" w:cs="仿宋_GB2312" w:hint="eastAsia"/>
                <w:szCs w:val="21"/>
              </w:rPr>
              <w:t>规定的抗扰度试验电平中，设备应符合按照本标准</w:t>
            </w:r>
            <w:r>
              <w:rPr>
                <w:rFonts w:ascii="仿宋_GB2312" w:eastAsia="仿宋_GB2312" w:hAnsi="仿宋_GB2312" w:cs="仿宋_GB2312" w:hint="eastAsia"/>
                <w:szCs w:val="21"/>
              </w:rPr>
              <w:t>202.6.2.1.10</w:t>
            </w:r>
            <w:r>
              <w:rPr>
                <w:rFonts w:ascii="仿宋_GB2312" w:eastAsia="仿宋_GB2312" w:hAnsi="仿宋_GB2312" w:cs="仿宋_GB2312" w:hint="eastAsia"/>
                <w:szCs w:val="21"/>
              </w:rPr>
              <w:t>修订之后的</w:t>
            </w:r>
            <w:r>
              <w:rPr>
                <w:rFonts w:ascii="仿宋_GB2312" w:eastAsia="仿宋_GB2312" w:hAnsi="仿宋_GB2312" w:cs="仿宋_GB2312" w:hint="eastAsia"/>
                <w:szCs w:val="21"/>
              </w:rPr>
              <w:t>YY 0505</w:t>
            </w:r>
            <w:r>
              <w:rPr>
                <w:rFonts w:ascii="仿宋_GB2312" w:eastAsia="仿宋_GB2312" w:hAnsi="仿宋_GB2312" w:cs="仿宋_GB2312" w:hint="eastAsia"/>
                <w:szCs w:val="21"/>
              </w:rPr>
              <w:t>中</w:t>
            </w:r>
            <w:r>
              <w:rPr>
                <w:rFonts w:ascii="仿宋_GB2312" w:eastAsia="仿宋_GB2312" w:hAnsi="仿宋_GB2312" w:cs="仿宋_GB2312" w:hint="eastAsia"/>
                <w:szCs w:val="21"/>
              </w:rPr>
              <w:t>6.2.1.10</w:t>
            </w:r>
            <w:r>
              <w:rPr>
                <w:rFonts w:ascii="仿宋_GB2312" w:eastAsia="仿宋_GB2312" w:hAnsi="仿宋_GB2312" w:cs="仿宋_GB2312" w:hint="eastAsia"/>
                <w:szCs w:val="21"/>
              </w:rPr>
              <w:t>的要求。只要设备保持安全，未出现组件失效并通过操作者的干预可恢复到试验前的状态，则允许在</w:t>
            </w:r>
            <w:r>
              <w:rPr>
                <w:rFonts w:ascii="仿宋_GB2312" w:eastAsia="仿宋_GB2312" w:hAnsi="仿宋_GB2312" w:cs="仿宋_GB2312" w:hint="eastAsia"/>
                <w:szCs w:val="21"/>
              </w:rPr>
              <w:t>YY 0505</w:t>
            </w:r>
            <w:r>
              <w:rPr>
                <w:rFonts w:ascii="仿宋_GB2312" w:eastAsia="仿宋_GB2312" w:hAnsi="仿宋_GB2312" w:cs="仿宋_GB2312" w:hint="eastAsia"/>
                <w:szCs w:val="21"/>
              </w:rPr>
              <w:t>表</w:t>
            </w:r>
            <w:r>
              <w:rPr>
                <w:rFonts w:ascii="仿宋_GB2312" w:eastAsia="仿宋_GB2312" w:hAnsi="仿宋_GB2312" w:cs="仿宋_GB2312" w:hint="eastAsia"/>
                <w:szCs w:val="21"/>
              </w:rPr>
              <w:t>10</w:t>
            </w:r>
            <w:r>
              <w:rPr>
                <w:rFonts w:ascii="仿宋_GB2312" w:eastAsia="仿宋_GB2312" w:hAnsi="仿宋_GB2312" w:cs="仿宋_GB2312" w:hint="eastAsia"/>
                <w:szCs w:val="21"/>
              </w:rPr>
              <w:t>规定的抗扰度试验电平上偏离</w:t>
            </w:r>
            <w:r>
              <w:rPr>
                <w:rFonts w:ascii="仿宋_GB2312" w:eastAsia="仿宋_GB2312" w:hAnsi="仿宋_GB2312" w:cs="仿宋_GB2312" w:hint="eastAsia"/>
                <w:szCs w:val="21"/>
              </w:rPr>
              <w:t>YY 0505</w:t>
            </w:r>
            <w:r>
              <w:rPr>
                <w:rFonts w:ascii="仿宋_GB2312" w:eastAsia="仿宋_GB2312" w:hAnsi="仿宋_GB2312" w:cs="仿宋_GB2312" w:hint="eastAsia"/>
                <w:szCs w:val="21"/>
              </w:rPr>
              <w:t>中</w:t>
            </w:r>
            <w:r>
              <w:rPr>
                <w:rFonts w:ascii="仿宋_GB2312" w:eastAsia="仿宋_GB2312" w:hAnsi="仿宋_GB2312" w:cs="仿宋_GB2312" w:hint="eastAsia"/>
                <w:szCs w:val="21"/>
              </w:rPr>
              <w:t>6.2.1.10</w:t>
            </w:r>
            <w:r>
              <w:rPr>
                <w:rFonts w:ascii="仿宋_GB2312" w:eastAsia="仿宋_GB2312" w:hAnsi="仿宋_GB2312" w:cs="仿宋_GB2312" w:hint="eastAsia"/>
                <w:szCs w:val="21"/>
              </w:rPr>
              <w:t>的要求。确定是否符合要求应基于设备在试验过程中及试验后的性能，额定输入电流</w:t>
            </w:r>
            <w:proofErr w:type="gramStart"/>
            <w:r>
              <w:rPr>
                <w:rFonts w:ascii="仿宋_GB2312" w:eastAsia="仿宋_GB2312" w:hAnsi="仿宋_GB2312" w:cs="仿宋_GB2312" w:hint="eastAsia"/>
                <w:szCs w:val="21"/>
              </w:rPr>
              <w:t>超过每相</w:t>
            </w:r>
            <w:proofErr w:type="gramEnd"/>
            <w:r>
              <w:rPr>
                <w:rFonts w:ascii="仿宋_GB2312" w:eastAsia="仿宋_GB2312" w:hAnsi="仿宋_GB2312" w:cs="仿宋_GB2312" w:hint="eastAsia"/>
                <w:szCs w:val="21"/>
              </w:rPr>
              <w:t>16A</w:t>
            </w:r>
            <w:r>
              <w:rPr>
                <w:rFonts w:ascii="仿宋_GB2312" w:eastAsia="仿宋_GB2312" w:hAnsi="仿宋_GB2312" w:cs="仿宋_GB2312" w:hint="eastAsia"/>
                <w:szCs w:val="21"/>
              </w:rPr>
              <w:t>的设备，免予</w:t>
            </w:r>
            <w:r>
              <w:rPr>
                <w:rFonts w:ascii="仿宋_GB2312" w:eastAsia="仿宋_GB2312" w:hAnsi="仿宋_GB2312" w:cs="仿宋_GB2312" w:hint="eastAsia"/>
                <w:szCs w:val="21"/>
              </w:rPr>
              <w:t>YY 0505</w:t>
            </w:r>
            <w:r>
              <w:rPr>
                <w:rFonts w:ascii="仿宋_GB2312" w:eastAsia="仿宋_GB2312" w:hAnsi="仿宋_GB2312" w:cs="仿宋_GB2312" w:hint="eastAsia"/>
                <w:szCs w:val="21"/>
              </w:rPr>
              <w:t>表</w:t>
            </w:r>
            <w:r>
              <w:rPr>
                <w:rFonts w:ascii="仿宋_GB2312" w:eastAsia="仿宋_GB2312" w:hAnsi="仿宋_GB2312" w:cs="仿宋_GB2312" w:hint="eastAsia"/>
                <w:szCs w:val="21"/>
              </w:rPr>
              <w:t>10</w:t>
            </w:r>
            <w:r>
              <w:rPr>
                <w:rFonts w:ascii="仿宋_GB2312" w:eastAsia="仿宋_GB2312" w:hAnsi="仿宋_GB2312" w:cs="仿宋_GB2312" w:hint="eastAsia"/>
                <w:szCs w:val="21"/>
              </w:rPr>
              <w:t>规定的试验。</w:t>
            </w:r>
          </w:p>
        </w:tc>
        <w:tc>
          <w:tcPr>
            <w:tcW w:w="1130" w:type="dxa"/>
            <w:vAlign w:val="center"/>
          </w:tcPr>
          <w:p w:rsidR="00690118" w:rsidRDefault="00690118">
            <w:pPr>
              <w:pStyle w:val="TableParagraph"/>
              <w:spacing w:before="158"/>
              <w:jc w:val="center"/>
              <w:rPr>
                <w:rFonts w:ascii="仿宋_GB2312" w:eastAsia="仿宋_GB2312" w:hAnsi="仿宋_GB2312" w:cs="仿宋_GB2312"/>
                <w:szCs w:val="21"/>
                <w:lang w:bidi="ar-SA"/>
              </w:rPr>
            </w:pPr>
          </w:p>
        </w:tc>
        <w:tc>
          <w:tcPr>
            <w:tcW w:w="1060" w:type="dxa"/>
            <w:vMerge w:val="restart"/>
          </w:tcPr>
          <w:p w:rsidR="00690118" w:rsidRDefault="00690118">
            <w:pPr>
              <w:pStyle w:val="TableParagraph"/>
              <w:spacing w:before="158"/>
              <w:ind w:left="167" w:right="43"/>
              <w:jc w:val="center"/>
              <w:rPr>
                <w:rFonts w:ascii="仿宋_GB2312" w:eastAsia="仿宋_GB2312" w:hAnsi="仿宋_GB2312" w:cs="仿宋_GB2312"/>
                <w:szCs w:val="21"/>
                <w:lang w:bidi="ar-SA"/>
              </w:rPr>
            </w:pPr>
          </w:p>
        </w:tc>
        <w:tc>
          <w:tcPr>
            <w:tcW w:w="671" w:type="dxa"/>
            <w:vMerge w:val="restart"/>
          </w:tcPr>
          <w:p w:rsidR="00690118" w:rsidRDefault="00690118">
            <w:pPr>
              <w:pStyle w:val="TableParagraph"/>
              <w:spacing w:before="158"/>
              <w:ind w:right="40"/>
              <w:jc w:val="right"/>
              <w:rPr>
                <w:rFonts w:ascii="仿宋_GB2312" w:eastAsia="仿宋_GB2312" w:hAnsi="仿宋_GB2312" w:cs="仿宋_GB2312"/>
                <w:szCs w:val="21"/>
                <w:lang w:bidi="ar-SA"/>
              </w:rPr>
            </w:pPr>
          </w:p>
        </w:tc>
      </w:tr>
      <w:tr w:rsidR="00690118">
        <w:trPr>
          <w:trHeight w:val="90"/>
        </w:trPr>
        <w:tc>
          <w:tcPr>
            <w:tcW w:w="770" w:type="dxa"/>
            <w:vMerge/>
          </w:tcPr>
          <w:p w:rsidR="00690118" w:rsidRDefault="00690118">
            <w:pPr>
              <w:pStyle w:val="TableParagraph"/>
              <w:ind w:leftChars="-50" w:left="-105" w:rightChars="-50" w:right="-105"/>
              <w:jc w:val="center"/>
              <w:rPr>
                <w:rFonts w:ascii="仿宋_GB2312" w:eastAsia="仿宋_GB2312" w:hAnsi="仿宋_GB2312" w:cs="仿宋_GB2312"/>
                <w:color w:val="000000"/>
                <w:kern w:val="0"/>
                <w:szCs w:val="21"/>
                <w:lang w:val="en-US" w:bidi="ar"/>
              </w:rPr>
            </w:pPr>
          </w:p>
        </w:tc>
        <w:tc>
          <w:tcPr>
            <w:tcW w:w="1080" w:type="dxa"/>
            <w:vMerge/>
          </w:tcPr>
          <w:p w:rsidR="00690118" w:rsidRDefault="00690118">
            <w:pPr>
              <w:widowControl/>
              <w:rPr>
                <w:rFonts w:ascii="仿宋_GB2312" w:eastAsia="仿宋_GB2312" w:hAnsi="仿宋_GB2312" w:cs="仿宋_GB2312"/>
                <w:color w:val="000000"/>
                <w:kern w:val="0"/>
                <w:szCs w:val="21"/>
                <w:lang w:bidi="ar"/>
              </w:rPr>
            </w:pPr>
          </w:p>
        </w:tc>
        <w:tc>
          <w:tcPr>
            <w:tcW w:w="188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YY</w:t>
            </w:r>
            <w:r>
              <w:rPr>
                <w:rFonts w:ascii="仿宋_GB2312" w:eastAsia="仿宋_GB2312" w:hAnsi="仿宋_GB2312" w:cs="仿宋_GB2312" w:hint="eastAsia"/>
                <w:szCs w:val="21"/>
              </w:rPr>
              <w:t xml:space="preserve"> </w:t>
            </w:r>
            <w:r>
              <w:rPr>
                <w:rFonts w:ascii="仿宋_GB2312" w:eastAsia="仿宋_GB2312" w:hAnsi="仿宋_GB2312" w:cs="仿宋_GB2312"/>
                <w:szCs w:val="21"/>
              </w:rPr>
              <w:t>9706.262-2021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202.6.</w:t>
            </w:r>
            <w:r>
              <w:rPr>
                <w:rFonts w:ascii="仿宋_GB2312" w:eastAsia="仿宋_GB2312" w:hAnsi="仿宋_GB2312" w:cs="仿宋_GB2312" w:hint="eastAsia"/>
                <w:szCs w:val="21"/>
              </w:rPr>
              <w:t>2</w:t>
            </w:r>
            <w:r>
              <w:rPr>
                <w:rFonts w:ascii="仿宋_GB2312" w:eastAsia="仿宋_GB2312" w:hAnsi="仿宋_GB2312" w:cs="仿宋_GB2312"/>
                <w:szCs w:val="21"/>
              </w:rPr>
              <w:t>.</w:t>
            </w:r>
            <w:r>
              <w:rPr>
                <w:rFonts w:ascii="仿宋_GB2312" w:eastAsia="仿宋_GB2312" w:hAnsi="仿宋_GB2312" w:cs="仿宋_GB2312" w:hint="eastAsia"/>
                <w:szCs w:val="21"/>
              </w:rPr>
              <w:t>8.1.1</w:t>
            </w:r>
          </w:p>
        </w:tc>
        <w:tc>
          <w:tcPr>
            <w:tcW w:w="323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电磁兼容性</w:t>
            </w:r>
            <w:r>
              <w:rPr>
                <w:rFonts w:ascii="仿宋_GB2312" w:eastAsia="仿宋_GB2312" w:hAnsi="仿宋_GB2312" w:cs="仿宋_GB2312"/>
                <w:szCs w:val="21"/>
              </w:rPr>
              <w:t>—</w:t>
            </w:r>
            <w:r>
              <w:rPr>
                <w:rFonts w:ascii="仿宋_GB2312" w:eastAsia="仿宋_GB2312" w:hAnsi="仿宋_GB2312" w:cs="仿宋_GB2312" w:hint="eastAsia"/>
                <w:szCs w:val="21"/>
              </w:rPr>
              <w:t>磁场</w:t>
            </w:r>
            <w:r>
              <w:rPr>
                <w:rFonts w:ascii="仿宋_GB2312" w:eastAsia="仿宋_GB2312" w:hAnsi="仿宋_GB2312" w:cs="仿宋_GB2312"/>
                <w:szCs w:val="21"/>
              </w:rPr>
              <w:t>—</w:t>
            </w:r>
            <w:r>
              <w:rPr>
                <w:rFonts w:ascii="仿宋_GB2312" w:eastAsia="仿宋_GB2312" w:hAnsi="仿宋_GB2312" w:cs="仿宋_GB2312" w:hint="eastAsia"/>
                <w:szCs w:val="21"/>
              </w:rPr>
              <w:t>工频磁场</w:t>
            </w:r>
            <w:r>
              <w:rPr>
                <w:rFonts w:ascii="仿宋_GB2312" w:eastAsia="仿宋_GB2312" w:hAnsi="仿宋_GB2312" w:cs="仿宋_GB2312"/>
                <w:szCs w:val="21"/>
              </w:rPr>
              <w:t>—</w:t>
            </w:r>
            <w:r>
              <w:rPr>
                <w:rFonts w:ascii="仿宋_GB2312" w:eastAsia="仿宋_GB2312" w:hAnsi="仿宋_GB2312" w:cs="仿宋_GB2312" w:hint="eastAsia"/>
                <w:szCs w:val="21"/>
              </w:rPr>
              <w:t>要求</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替代：</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对于</w:t>
            </w:r>
            <w:r>
              <w:rPr>
                <w:rFonts w:ascii="仿宋_GB2312" w:eastAsia="仿宋_GB2312" w:hAnsi="仿宋_GB2312" w:cs="仿宋_GB2312" w:hint="eastAsia"/>
                <w:szCs w:val="21"/>
              </w:rPr>
              <w:t>3A/m</w:t>
            </w:r>
            <w:r>
              <w:rPr>
                <w:rFonts w:ascii="仿宋_GB2312" w:eastAsia="仿宋_GB2312" w:hAnsi="仿宋_GB2312" w:cs="仿宋_GB2312" w:hint="eastAsia"/>
                <w:szCs w:val="21"/>
              </w:rPr>
              <w:t>抗扰度试验电平，</w:t>
            </w:r>
            <w:r>
              <w:rPr>
                <w:rFonts w:ascii="仿宋_GB2312" w:eastAsia="仿宋_GB2312" w:hAnsi="仿宋_GB2312" w:cs="仿宋_GB2312" w:hint="eastAsia"/>
                <w:szCs w:val="21"/>
              </w:rPr>
              <w:t>ME</w:t>
            </w:r>
            <w:r>
              <w:rPr>
                <w:rFonts w:ascii="仿宋_GB2312" w:eastAsia="仿宋_GB2312" w:hAnsi="仿宋_GB2312" w:cs="仿宋_GB2312" w:hint="eastAsia"/>
                <w:szCs w:val="21"/>
              </w:rPr>
              <w:t>设备和</w:t>
            </w:r>
            <w:r>
              <w:rPr>
                <w:rFonts w:ascii="仿宋_GB2312" w:eastAsia="仿宋_GB2312" w:hAnsi="仿宋_GB2312" w:cs="仿宋_GB2312" w:hint="eastAsia"/>
                <w:szCs w:val="21"/>
              </w:rPr>
              <w:t>ME</w:t>
            </w:r>
            <w:r>
              <w:rPr>
                <w:rFonts w:ascii="仿宋_GB2312" w:eastAsia="仿宋_GB2312" w:hAnsi="仿宋_GB2312" w:cs="仿宋_GB2312" w:hint="eastAsia"/>
                <w:szCs w:val="21"/>
              </w:rPr>
              <w:t>系统应符合按照本标准</w:t>
            </w:r>
            <w:r>
              <w:rPr>
                <w:rFonts w:ascii="仿宋_GB2312" w:eastAsia="仿宋_GB2312" w:hAnsi="仿宋_GB2312" w:cs="仿宋_GB2312" w:hint="eastAsia"/>
                <w:szCs w:val="21"/>
              </w:rPr>
              <w:t>202.1.10</w:t>
            </w:r>
            <w:r>
              <w:rPr>
                <w:rFonts w:ascii="仿宋_GB2312" w:eastAsia="仿宋_GB2312" w:hAnsi="仿宋_GB2312" w:cs="仿宋_GB2312" w:hint="eastAsia"/>
                <w:szCs w:val="21"/>
              </w:rPr>
              <w:t>修订之后的</w:t>
            </w:r>
            <w:r>
              <w:rPr>
                <w:rFonts w:ascii="仿宋_GB2312" w:eastAsia="仿宋_GB2312" w:hAnsi="仿宋_GB2312" w:cs="仿宋_GB2312" w:hint="eastAsia"/>
                <w:szCs w:val="21"/>
              </w:rPr>
              <w:t>YY 0505</w:t>
            </w:r>
            <w:r>
              <w:rPr>
                <w:rFonts w:ascii="仿宋_GB2312" w:eastAsia="仿宋_GB2312" w:hAnsi="仿宋_GB2312" w:cs="仿宋_GB2312" w:hint="eastAsia"/>
                <w:szCs w:val="21"/>
              </w:rPr>
              <w:t>中</w:t>
            </w:r>
            <w:r>
              <w:rPr>
                <w:rFonts w:ascii="仿宋_GB2312" w:eastAsia="仿宋_GB2312" w:hAnsi="仿宋_GB2312" w:cs="仿宋_GB2312" w:hint="eastAsia"/>
                <w:szCs w:val="21"/>
              </w:rPr>
              <w:t>6.2.1.10</w:t>
            </w:r>
            <w:r>
              <w:rPr>
                <w:rFonts w:ascii="仿宋_GB2312" w:eastAsia="仿宋_GB2312" w:hAnsi="仿宋_GB2312" w:cs="仿宋_GB2312" w:hint="eastAsia"/>
                <w:szCs w:val="21"/>
              </w:rPr>
              <w:t>的要求。通过</w:t>
            </w:r>
            <w:r>
              <w:rPr>
                <w:rFonts w:ascii="仿宋_GB2312" w:eastAsia="仿宋_GB2312" w:hAnsi="仿宋_GB2312" w:cs="仿宋_GB2312" w:hint="eastAsia"/>
                <w:szCs w:val="21"/>
              </w:rPr>
              <w:t>YY 0505</w:t>
            </w:r>
            <w:r>
              <w:rPr>
                <w:rFonts w:ascii="仿宋_GB2312" w:eastAsia="仿宋_GB2312" w:hAnsi="仿宋_GB2312" w:cs="仿宋_GB2312" w:hint="eastAsia"/>
                <w:szCs w:val="21"/>
              </w:rPr>
              <w:t>中</w:t>
            </w:r>
            <w:r>
              <w:rPr>
                <w:rFonts w:ascii="仿宋_GB2312" w:eastAsia="仿宋_GB2312" w:hAnsi="仿宋_GB2312" w:cs="仿宋_GB2312" w:hint="eastAsia"/>
                <w:szCs w:val="21"/>
              </w:rPr>
              <w:t>6.2.8.1.2</w:t>
            </w:r>
            <w:r>
              <w:rPr>
                <w:rFonts w:ascii="仿宋_GB2312" w:eastAsia="仿宋_GB2312" w:hAnsi="仿宋_GB2312" w:cs="仿宋_GB2312" w:hint="eastAsia"/>
                <w:szCs w:val="21"/>
              </w:rPr>
              <w:t>的试验进行符合性验证，按照本标准的</w:t>
            </w:r>
            <w:r>
              <w:rPr>
                <w:rFonts w:ascii="仿宋_GB2312" w:eastAsia="仿宋_GB2312" w:hAnsi="仿宋_GB2312" w:cs="仿宋_GB2312" w:hint="eastAsia"/>
                <w:szCs w:val="21"/>
              </w:rPr>
              <w:t>202.1.10</w:t>
            </w:r>
            <w:r>
              <w:rPr>
                <w:rFonts w:ascii="仿宋_GB2312" w:eastAsia="仿宋_GB2312" w:hAnsi="仿宋_GB2312" w:cs="仿宋_GB2312" w:hint="eastAsia"/>
                <w:szCs w:val="21"/>
              </w:rPr>
              <w:t>修订之后的</w:t>
            </w:r>
            <w:r>
              <w:rPr>
                <w:rFonts w:ascii="仿宋_GB2312" w:eastAsia="仿宋_GB2312" w:hAnsi="仿宋_GB2312" w:cs="仿宋_GB2312" w:hint="eastAsia"/>
                <w:szCs w:val="21"/>
              </w:rPr>
              <w:t>YY 0505</w:t>
            </w:r>
            <w:r>
              <w:rPr>
                <w:rFonts w:ascii="仿宋_GB2312" w:eastAsia="仿宋_GB2312" w:hAnsi="仿宋_GB2312" w:cs="仿宋_GB2312" w:hint="eastAsia"/>
                <w:szCs w:val="21"/>
              </w:rPr>
              <w:t>中的</w:t>
            </w:r>
            <w:r>
              <w:rPr>
                <w:rFonts w:ascii="仿宋_GB2312" w:eastAsia="仿宋_GB2312" w:hAnsi="仿宋_GB2312" w:cs="仿宋_GB2312" w:hint="eastAsia"/>
                <w:szCs w:val="21"/>
              </w:rPr>
              <w:t>6.2.1.10</w:t>
            </w:r>
            <w:r>
              <w:rPr>
                <w:rFonts w:ascii="仿宋_GB2312" w:eastAsia="仿宋_GB2312" w:hAnsi="仿宋_GB2312" w:cs="仿宋_GB2312" w:hint="eastAsia"/>
                <w:szCs w:val="21"/>
              </w:rPr>
              <w:t>，来评价试验期间和试验后</w:t>
            </w:r>
            <w:r>
              <w:rPr>
                <w:rFonts w:ascii="仿宋_GB2312" w:eastAsia="仿宋_GB2312" w:hAnsi="仿宋_GB2312" w:cs="仿宋_GB2312" w:hint="eastAsia"/>
                <w:szCs w:val="21"/>
              </w:rPr>
              <w:t>ME</w:t>
            </w:r>
            <w:r>
              <w:rPr>
                <w:rFonts w:ascii="仿宋_GB2312" w:eastAsia="仿宋_GB2312" w:hAnsi="仿宋_GB2312" w:cs="仿宋_GB2312" w:hint="eastAsia"/>
                <w:szCs w:val="21"/>
              </w:rPr>
              <w:t>设备和</w:t>
            </w:r>
            <w:r>
              <w:rPr>
                <w:rFonts w:ascii="仿宋_GB2312" w:eastAsia="仿宋_GB2312" w:hAnsi="仿宋_GB2312" w:cs="仿宋_GB2312" w:hint="eastAsia"/>
                <w:szCs w:val="21"/>
              </w:rPr>
              <w:t>ME</w:t>
            </w:r>
            <w:r>
              <w:rPr>
                <w:rFonts w:ascii="仿宋_GB2312" w:eastAsia="仿宋_GB2312" w:hAnsi="仿宋_GB2312" w:cs="仿宋_GB2312" w:hint="eastAsia"/>
                <w:szCs w:val="21"/>
              </w:rPr>
              <w:t>系统的响应。</w:t>
            </w:r>
          </w:p>
        </w:tc>
        <w:tc>
          <w:tcPr>
            <w:tcW w:w="1130" w:type="dxa"/>
            <w:vAlign w:val="center"/>
          </w:tcPr>
          <w:p w:rsidR="00690118" w:rsidRDefault="00690118">
            <w:pPr>
              <w:pStyle w:val="TableParagraph"/>
              <w:spacing w:before="158"/>
              <w:jc w:val="center"/>
              <w:rPr>
                <w:rFonts w:ascii="仿宋_GB2312" w:eastAsia="仿宋_GB2312" w:hAnsi="仿宋_GB2312" w:cs="仿宋_GB2312"/>
                <w:szCs w:val="21"/>
                <w:lang w:bidi="ar-SA"/>
              </w:rPr>
            </w:pPr>
          </w:p>
        </w:tc>
        <w:tc>
          <w:tcPr>
            <w:tcW w:w="1060" w:type="dxa"/>
            <w:vMerge/>
          </w:tcPr>
          <w:p w:rsidR="00690118" w:rsidRDefault="00690118">
            <w:pPr>
              <w:pStyle w:val="TableParagraph"/>
              <w:spacing w:before="158"/>
              <w:ind w:left="167" w:right="43"/>
              <w:jc w:val="center"/>
              <w:rPr>
                <w:rFonts w:ascii="仿宋_GB2312" w:eastAsia="仿宋_GB2312" w:hAnsi="仿宋_GB2312" w:cs="仿宋_GB2312"/>
                <w:szCs w:val="21"/>
                <w:lang w:bidi="ar-SA"/>
              </w:rPr>
            </w:pPr>
          </w:p>
        </w:tc>
        <w:tc>
          <w:tcPr>
            <w:tcW w:w="671" w:type="dxa"/>
            <w:vMerge/>
          </w:tcPr>
          <w:p w:rsidR="00690118" w:rsidRDefault="00690118">
            <w:pPr>
              <w:pStyle w:val="TableParagraph"/>
              <w:spacing w:before="158"/>
              <w:ind w:right="40"/>
              <w:jc w:val="right"/>
              <w:rPr>
                <w:rFonts w:ascii="仿宋_GB2312" w:eastAsia="仿宋_GB2312" w:hAnsi="仿宋_GB2312" w:cs="仿宋_GB2312"/>
                <w:szCs w:val="21"/>
                <w:lang w:bidi="ar-SA"/>
              </w:rPr>
            </w:pPr>
          </w:p>
        </w:tc>
      </w:tr>
      <w:tr w:rsidR="00690118">
        <w:trPr>
          <w:trHeight w:val="847"/>
        </w:trPr>
        <w:tc>
          <w:tcPr>
            <w:tcW w:w="770" w:type="dxa"/>
            <w:vMerge/>
          </w:tcPr>
          <w:p w:rsidR="00690118" w:rsidRDefault="00690118">
            <w:pPr>
              <w:pStyle w:val="TableParagraph"/>
              <w:ind w:leftChars="-50" w:left="-105" w:rightChars="-50" w:right="-105"/>
              <w:jc w:val="center"/>
              <w:rPr>
                <w:rFonts w:ascii="仿宋_GB2312" w:eastAsia="仿宋_GB2312" w:hAnsi="仿宋_GB2312" w:cs="仿宋_GB2312"/>
                <w:color w:val="000000"/>
                <w:kern w:val="0"/>
                <w:szCs w:val="21"/>
                <w:lang w:val="en-US" w:bidi="ar"/>
              </w:rPr>
            </w:pPr>
          </w:p>
        </w:tc>
        <w:tc>
          <w:tcPr>
            <w:tcW w:w="1080" w:type="dxa"/>
            <w:vMerge/>
          </w:tcPr>
          <w:p w:rsidR="00690118" w:rsidRDefault="00690118">
            <w:pPr>
              <w:widowControl/>
              <w:rPr>
                <w:rFonts w:ascii="仿宋_GB2312" w:eastAsia="仿宋_GB2312" w:hAnsi="仿宋_GB2312" w:cs="仿宋_GB2312"/>
                <w:color w:val="000000"/>
                <w:kern w:val="0"/>
                <w:szCs w:val="21"/>
                <w:lang w:bidi="ar"/>
              </w:rPr>
            </w:pPr>
          </w:p>
        </w:tc>
        <w:tc>
          <w:tcPr>
            <w:tcW w:w="1880" w:type="dxa"/>
            <w:vAlign w:val="center"/>
          </w:tcPr>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YY</w:t>
            </w:r>
            <w:r>
              <w:rPr>
                <w:rFonts w:ascii="仿宋_GB2312" w:eastAsia="仿宋_GB2312" w:hAnsi="仿宋_GB2312" w:cs="仿宋_GB2312" w:hint="eastAsia"/>
                <w:szCs w:val="21"/>
              </w:rPr>
              <w:t xml:space="preserve"> </w:t>
            </w:r>
            <w:r>
              <w:rPr>
                <w:rFonts w:ascii="仿宋_GB2312" w:eastAsia="仿宋_GB2312" w:hAnsi="仿宋_GB2312" w:cs="仿宋_GB2312"/>
                <w:szCs w:val="21"/>
              </w:rPr>
              <w:t>9706.262-2021</w:t>
            </w:r>
          </w:p>
          <w:p w:rsidR="00690118" w:rsidRDefault="00364CA5">
            <w:pPr>
              <w:widowControl/>
              <w:jc w:val="center"/>
              <w:rPr>
                <w:rFonts w:ascii="仿宋_GB2312" w:eastAsia="仿宋_GB2312" w:hAnsi="仿宋_GB2312" w:cs="仿宋_GB2312"/>
                <w:szCs w:val="21"/>
              </w:rPr>
            </w:pPr>
            <w:r>
              <w:rPr>
                <w:rFonts w:ascii="仿宋_GB2312" w:eastAsia="仿宋_GB2312" w:hAnsi="仿宋_GB2312" w:cs="仿宋_GB2312"/>
                <w:szCs w:val="21"/>
              </w:rPr>
              <w:t>202.6.</w:t>
            </w:r>
            <w:r>
              <w:rPr>
                <w:rFonts w:ascii="仿宋_GB2312" w:eastAsia="仿宋_GB2312" w:hAnsi="仿宋_GB2312" w:cs="仿宋_GB2312" w:hint="eastAsia"/>
                <w:szCs w:val="21"/>
              </w:rPr>
              <w:t>2</w:t>
            </w:r>
            <w:r>
              <w:rPr>
                <w:rFonts w:ascii="仿宋_GB2312" w:eastAsia="仿宋_GB2312" w:hAnsi="仿宋_GB2312" w:cs="仿宋_GB2312"/>
                <w:szCs w:val="21"/>
              </w:rPr>
              <w:t>.</w:t>
            </w:r>
            <w:r>
              <w:rPr>
                <w:rFonts w:ascii="仿宋_GB2312" w:eastAsia="仿宋_GB2312" w:hAnsi="仿宋_GB2312" w:cs="仿宋_GB2312" w:hint="eastAsia"/>
                <w:szCs w:val="21"/>
              </w:rPr>
              <w:t>8.1.2</w:t>
            </w:r>
          </w:p>
        </w:tc>
        <w:tc>
          <w:tcPr>
            <w:tcW w:w="3230" w:type="dxa"/>
            <w:vAlign w:val="center"/>
          </w:tcPr>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电磁兼容性</w:t>
            </w:r>
            <w:r>
              <w:rPr>
                <w:rFonts w:ascii="仿宋_GB2312" w:eastAsia="仿宋_GB2312" w:hAnsi="仿宋_GB2312" w:cs="仿宋_GB2312"/>
                <w:szCs w:val="21"/>
              </w:rPr>
              <w:t>—</w:t>
            </w:r>
            <w:r>
              <w:rPr>
                <w:rFonts w:ascii="仿宋_GB2312" w:eastAsia="仿宋_GB2312" w:hAnsi="仿宋_GB2312" w:cs="仿宋_GB2312" w:hint="eastAsia"/>
                <w:szCs w:val="21"/>
              </w:rPr>
              <w:t>磁场</w:t>
            </w:r>
            <w:r>
              <w:rPr>
                <w:rFonts w:ascii="仿宋_GB2312" w:eastAsia="仿宋_GB2312" w:hAnsi="仿宋_GB2312" w:cs="仿宋_GB2312"/>
                <w:szCs w:val="21"/>
              </w:rPr>
              <w:t>—</w:t>
            </w:r>
            <w:r>
              <w:rPr>
                <w:rFonts w:ascii="仿宋_GB2312" w:eastAsia="仿宋_GB2312" w:hAnsi="仿宋_GB2312" w:cs="仿宋_GB2312" w:hint="eastAsia"/>
                <w:szCs w:val="21"/>
              </w:rPr>
              <w:t>工频磁场</w:t>
            </w:r>
            <w:r>
              <w:rPr>
                <w:rFonts w:ascii="仿宋_GB2312" w:eastAsia="仿宋_GB2312" w:hAnsi="仿宋_GB2312" w:cs="仿宋_GB2312"/>
                <w:szCs w:val="21"/>
              </w:rPr>
              <w:t>—</w:t>
            </w:r>
            <w:r>
              <w:rPr>
                <w:rFonts w:ascii="仿宋_GB2312" w:eastAsia="仿宋_GB2312" w:hAnsi="仿宋_GB2312" w:cs="仿宋_GB2312" w:hint="eastAsia"/>
                <w:szCs w:val="21"/>
              </w:rPr>
              <w:t>试验</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增加：</w:t>
            </w:r>
          </w:p>
          <w:p w:rsidR="00690118" w:rsidRDefault="00364CA5">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在工作期间，为防止损坏</w:t>
            </w:r>
            <w:r>
              <w:rPr>
                <w:rFonts w:ascii="仿宋_GB2312" w:eastAsia="仿宋_GB2312" w:hAnsi="仿宋_GB2312" w:cs="仿宋_GB2312" w:hint="eastAsia"/>
                <w:szCs w:val="21"/>
              </w:rPr>
              <w:t>HITU</w:t>
            </w:r>
            <w:r>
              <w:rPr>
                <w:rFonts w:ascii="仿宋_GB2312" w:eastAsia="仿宋_GB2312" w:hAnsi="仿宋_GB2312" w:cs="仿宋_GB2312" w:hint="eastAsia"/>
                <w:szCs w:val="21"/>
              </w:rPr>
              <w:t>装置可使用水浴容器，有必要将水浴容器放置在试验区域，注意宜使该容器的导电和屏蔽效果最小化，参见附录</w:t>
            </w:r>
            <w:r>
              <w:rPr>
                <w:rFonts w:ascii="仿宋_GB2312" w:eastAsia="仿宋_GB2312" w:hAnsi="仿宋_GB2312" w:cs="仿宋_GB2312" w:hint="eastAsia"/>
                <w:szCs w:val="21"/>
              </w:rPr>
              <w:t>FF</w:t>
            </w:r>
            <w:r>
              <w:rPr>
                <w:rFonts w:ascii="仿宋_GB2312" w:eastAsia="仿宋_GB2312" w:hAnsi="仿宋_GB2312" w:cs="仿宋_GB2312" w:hint="eastAsia"/>
                <w:szCs w:val="21"/>
              </w:rPr>
              <w:t>。</w:t>
            </w:r>
          </w:p>
        </w:tc>
        <w:tc>
          <w:tcPr>
            <w:tcW w:w="1130" w:type="dxa"/>
            <w:vAlign w:val="center"/>
          </w:tcPr>
          <w:p w:rsidR="00690118" w:rsidRDefault="00690118">
            <w:pPr>
              <w:pStyle w:val="TableParagraph"/>
              <w:spacing w:before="158"/>
              <w:jc w:val="center"/>
              <w:rPr>
                <w:rFonts w:ascii="仿宋_GB2312" w:eastAsia="仿宋_GB2312" w:hAnsi="仿宋"/>
                <w:bCs/>
                <w:szCs w:val="21"/>
                <w:lang w:val="en-US"/>
              </w:rPr>
            </w:pPr>
          </w:p>
        </w:tc>
        <w:tc>
          <w:tcPr>
            <w:tcW w:w="1060" w:type="dxa"/>
            <w:vMerge/>
          </w:tcPr>
          <w:p w:rsidR="00690118" w:rsidRDefault="00690118">
            <w:pPr>
              <w:pStyle w:val="TableParagraph"/>
              <w:spacing w:before="158"/>
              <w:ind w:left="167" w:right="43"/>
              <w:jc w:val="center"/>
              <w:rPr>
                <w:rFonts w:ascii="仿宋_GB2312" w:eastAsia="仿宋_GB2312" w:hAnsi="仿宋_GB2312" w:cs="仿宋_GB2312"/>
                <w:szCs w:val="21"/>
                <w:lang w:bidi="ar-SA"/>
              </w:rPr>
            </w:pPr>
          </w:p>
        </w:tc>
        <w:tc>
          <w:tcPr>
            <w:tcW w:w="671" w:type="dxa"/>
            <w:vMerge/>
          </w:tcPr>
          <w:p w:rsidR="00690118" w:rsidRDefault="00690118">
            <w:pPr>
              <w:pStyle w:val="TableParagraph"/>
              <w:spacing w:before="158"/>
              <w:ind w:right="40"/>
              <w:jc w:val="right"/>
              <w:rPr>
                <w:rFonts w:ascii="仿宋_GB2312" w:eastAsia="仿宋_GB2312" w:hAnsi="仿宋_GB2312" w:cs="仿宋_GB2312"/>
                <w:szCs w:val="21"/>
                <w:lang w:bidi="ar-SA"/>
              </w:rPr>
            </w:pPr>
          </w:p>
        </w:tc>
      </w:tr>
    </w:tbl>
    <w:p w:rsidR="00690118" w:rsidRDefault="00690118">
      <w:pPr>
        <w:rPr>
          <w:rFonts w:ascii="仿宋_GB2312" w:eastAsia="仿宋_GB2312" w:hAnsi="仿宋"/>
          <w:sz w:val="36"/>
          <w:szCs w:val="36"/>
        </w:rPr>
      </w:pPr>
    </w:p>
    <w:sectPr w:rsidR="00690118">
      <w:headerReference w:type="default" r:id="rId9"/>
      <w:pgSz w:w="11907" w:h="16840"/>
      <w:pgMar w:top="1009" w:right="1134" w:bottom="567" w:left="1134"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A5" w:rsidRDefault="00364CA5">
      <w:r>
        <w:separator/>
      </w:r>
    </w:p>
  </w:endnote>
  <w:endnote w:type="continuationSeparator" w:id="0">
    <w:p w:rsidR="00364CA5" w:rsidRDefault="0036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A5" w:rsidRDefault="00364CA5">
      <w:r>
        <w:separator/>
      </w:r>
    </w:p>
  </w:footnote>
  <w:footnote w:type="continuationSeparator" w:id="0">
    <w:p w:rsidR="00364CA5" w:rsidRDefault="00364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18" w:rsidRDefault="00690118">
    <w:pPr>
      <w:pStyle w:val="af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2E0A9"/>
    <w:multiLevelType w:val="singleLevel"/>
    <w:tmpl w:val="A0A2E0A9"/>
    <w:lvl w:ilvl="0">
      <w:start w:val="1"/>
      <w:numFmt w:val="lowerLetter"/>
      <w:suff w:val="space"/>
      <w:lvlText w:val="%1）"/>
      <w:lvlJc w:val="left"/>
    </w:lvl>
  </w:abstractNum>
  <w:abstractNum w:abstractNumId="1">
    <w:nsid w:val="040A15CD"/>
    <w:multiLevelType w:val="multilevel"/>
    <w:tmpl w:val="040A15CD"/>
    <w:lvl w:ilvl="0">
      <w:start w:val="1"/>
      <w:numFmt w:val="lowerLetter"/>
      <w:lvlText w:val="%1)"/>
      <w:lvlJc w:val="left"/>
      <w:pPr>
        <w:tabs>
          <w:tab w:val="left" w:pos="420"/>
        </w:tabs>
        <w:ind w:left="420" w:hanging="420"/>
      </w:pPr>
      <w:rPr>
        <w:rFonts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C5917C3"/>
    <w:multiLevelType w:val="multilevel"/>
    <w:tmpl w:val="2C5917C3"/>
    <w:lvl w:ilvl="0">
      <w:start w:val="1"/>
      <w:numFmt w:val="none"/>
      <w:pStyle w:val="a5"/>
      <w:suff w:val="nothing"/>
      <w:lvlText w:val="%1——"/>
      <w:lvlJc w:val="left"/>
      <w:pPr>
        <w:ind w:left="1117"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M3NjBmZjQzOTM5ZmIzMTk4MTNiNjQ3MWRhOGE3MDkifQ=="/>
  </w:docVars>
  <w:rsids>
    <w:rsidRoot w:val="00172A27"/>
    <w:rsid w:val="00000561"/>
    <w:rsid w:val="0000066D"/>
    <w:rsid w:val="00001282"/>
    <w:rsid w:val="00002DA0"/>
    <w:rsid w:val="00011A9E"/>
    <w:rsid w:val="00011AFD"/>
    <w:rsid w:val="00013241"/>
    <w:rsid w:val="00014543"/>
    <w:rsid w:val="00014AAC"/>
    <w:rsid w:val="000151AF"/>
    <w:rsid w:val="00017782"/>
    <w:rsid w:val="000230F9"/>
    <w:rsid w:val="0002378B"/>
    <w:rsid w:val="000256F9"/>
    <w:rsid w:val="00025D12"/>
    <w:rsid w:val="0002663E"/>
    <w:rsid w:val="0002787B"/>
    <w:rsid w:val="00027996"/>
    <w:rsid w:val="00027BC4"/>
    <w:rsid w:val="0003270D"/>
    <w:rsid w:val="0003311D"/>
    <w:rsid w:val="000342B8"/>
    <w:rsid w:val="00035BC0"/>
    <w:rsid w:val="00041039"/>
    <w:rsid w:val="000410F0"/>
    <w:rsid w:val="00044C51"/>
    <w:rsid w:val="00044C98"/>
    <w:rsid w:val="00045020"/>
    <w:rsid w:val="00045CA1"/>
    <w:rsid w:val="0004707A"/>
    <w:rsid w:val="00047BF6"/>
    <w:rsid w:val="00051BD6"/>
    <w:rsid w:val="00052656"/>
    <w:rsid w:val="00053523"/>
    <w:rsid w:val="000541DB"/>
    <w:rsid w:val="00056A82"/>
    <w:rsid w:val="000603E6"/>
    <w:rsid w:val="000606D5"/>
    <w:rsid w:val="00061506"/>
    <w:rsid w:val="000625DB"/>
    <w:rsid w:val="00062D2A"/>
    <w:rsid w:val="000631FE"/>
    <w:rsid w:val="000636D3"/>
    <w:rsid w:val="000642E1"/>
    <w:rsid w:val="00066344"/>
    <w:rsid w:val="00067F89"/>
    <w:rsid w:val="00072474"/>
    <w:rsid w:val="00072EFE"/>
    <w:rsid w:val="000731F2"/>
    <w:rsid w:val="00074080"/>
    <w:rsid w:val="00074772"/>
    <w:rsid w:val="000750FC"/>
    <w:rsid w:val="00075878"/>
    <w:rsid w:val="00080627"/>
    <w:rsid w:val="00081AE8"/>
    <w:rsid w:val="0008303E"/>
    <w:rsid w:val="00085821"/>
    <w:rsid w:val="00085CCA"/>
    <w:rsid w:val="0009005F"/>
    <w:rsid w:val="00093F66"/>
    <w:rsid w:val="00094B4E"/>
    <w:rsid w:val="000951B7"/>
    <w:rsid w:val="00095DA6"/>
    <w:rsid w:val="000A186E"/>
    <w:rsid w:val="000A1AC1"/>
    <w:rsid w:val="000A2BCA"/>
    <w:rsid w:val="000A7562"/>
    <w:rsid w:val="000A7E3D"/>
    <w:rsid w:val="000A7FB3"/>
    <w:rsid w:val="000B26F6"/>
    <w:rsid w:val="000B2C1C"/>
    <w:rsid w:val="000B2D4C"/>
    <w:rsid w:val="000B2EEF"/>
    <w:rsid w:val="000B3B39"/>
    <w:rsid w:val="000B493A"/>
    <w:rsid w:val="000B615A"/>
    <w:rsid w:val="000B64CC"/>
    <w:rsid w:val="000B7ABE"/>
    <w:rsid w:val="000C276B"/>
    <w:rsid w:val="000C47E6"/>
    <w:rsid w:val="000C59E3"/>
    <w:rsid w:val="000C6C61"/>
    <w:rsid w:val="000D0BEF"/>
    <w:rsid w:val="000D15EE"/>
    <w:rsid w:val="000D18FE"/>
    <w:rsid w:val="000D2C91"/>
    <w:rsid w:val="000D6202"/>
    <w:rsid w:val="000D653A"/>
    <w:rsid w:val="000D6F1C"/>
    <w:rsid w:val="000E078E"/>
    <w:rsid w:val="000E0DCB"/>
    <w:rsid w:val="000E0F45"/>
    <w:rsid w:val="000E121E"/>
    <w:rsid w:val="000E2592"/>
    <w:rsid w:val="000E32F9"/>
    <w:rsid w:val="000E5653"/>
    <w:rsid w:val="000F0CD9"/>
    <w:rsid w:val="000F2A91"/>
    <w:rsid w:val="000F33C4"/>
    <w:rsid w:val="000F3BF5"/>
    <w:rsid w:val="000F40B9"/>
    <w:rsid w:val="000F4483"/>
    <w:rsid w:val="000F6AAA"/>
    <w:rsid w:val="00105015"/>
    <w:rsid w:val="00106584"/>
    <w:rsid w:val="0010792C"/>
    <w:rsid w:val="00112376"/>
    <w:rsid w:val="001129C6"/>
    <w:rsid w:val="00112F44"/>
    <w:rsid w:val="00114B8E"/>
    <w:rsid w:val="00116B4D"/>
    <w:rsid w:val="00116C9E"/>
    <w:rsid w:val="00122AB8"/>
    <w:rsid w:val="00123ADD"/>
    <w:rsid w:val="00123B11"/>
    <w:rsid w:val="00127E07"/>
    <w:rsid w:val="0013233A"/>
    <w:rsid w:val="00133110"/>
    <w:rsid w:val="00133495"/>
    <w:rsid w:val="00133FD5"/>
    <w:rsid w:val="0013678D"/>
    <w:rsid w:val="00137097"/>
    <w:rsid w:val="0014145E"/>
    <w:rsid w:val="001418E8"/>
    <w:rsid w:val="00144B54"/>
    <w:rsid w:val="001452F1"/>
    <w:rsid w:val="00145F4F"/>
    <w:rsid w:val="0014678F"/>
    <w:rsid w:val="00146FFA"/>
    <w:rsid w:val="00147BE4"/>
    <w:rsid w:val="001500DA"/>
    <w:rsid w:val="00150AA0"/>
    <w:rsid w:val="0015186C"/>
    <w:rsid w:val="00153881"/>
    <w:rsid w:val="00153DB7"/>
    <w:rsid w:val="00153ED0"/>
    <w:rsid w:val="001540E3"/>
    <w:rsid w:val="001558B5"/>
    <w:rsid w:val="00156ACD"/>
    <w:rsid w:val="00156C75"/>
    <w:rsid w:val="00157D2F"/>
    <w:rsid w:val="00160C5E"/>
    <w:rsid w:val="001629CC"/>
    <w:rsid w:val="00163CCC"/>
    <w:rsid w:val="00166191"/>
    <w:rsid w:val="001678E2"/>
    <w:rsid w:val="0017261E"/>
    <w:rsid w:val="00172944"/>
    <w:rsid w:val="00172A27"/>
    <w:rsid w:val="00174460"/>
    <w:rsid w:val="001768AE"/>
    <w:rsid w:val="001821FF"/>
    <w:rsid w:val="00182B9D"/>
    <w:rsid w:val="00182DB1"/>
    <w:rsid w:val="001844AE"/>
    <w:rsid w:val="001845CF"/>
    <w:rsid w:val="0018681D"/>
    <w:rsid w:val="001904E2"/>
    <w:rsid w:val="00191C95"/>
    <w:rsid w:val="0019412A"/>
    <w:rsid w:val="0019474F"/>
    <w:rsid w:val="0019514E"/>
    <w:rsid w:val="001959F3"/>
    <w:rsid w:val="001A2DDB"/>
    <w:rsid w:val="001A302C"/>
    <w:rsid w:val="001A611E"/>
    <w:rsid w:val="001B18BD"/>
    <w:rsid w:val="001B18BF"/>
    <w:rsid w:val="001B236D"/>
    <w:rsid w:val="001B4D73"/>
    <w:rsid w:val="001B5241"/>
    <w:rsid w:val="001B5608"/>
    <w:rsid w:val="001B739A"/>
    <w:rsid w:val="001C1C98"/>
    <w:rsid w:val="001C3A2E"/>
    <w:rsid w:val="001C3DD4"/>
    <w:rsid w:val="001C4B12"/>
    <w:rsid w:val="001C5EF5"/>
    <w:rsid w:val="001C6D38"/>
    <w:rsid w:val="001C7246"/>
    <w:rsid w:val="001C7A1D"/>
    <w:rsid w:val="001D0415"/>
    <w:rsid w:val="001D26EF"/>
    <w:rsid w:val="001D2A44"/>
    <w:rsid w:val="001D30E6"/>
    <w:rsid w:val="001D38E4"/>
    <w:rsid w:val="001D4F2C"/>
    <w:rsid w:val="001D6818"/>
    <w:rsid w:val="001D76BB"/>
    <w:rsid w:val="001E252B"/>
    <w:rsid w:val="001E3C49"/>
    <w:rsid w:val="001E3E2D"/>
    <w:rsid w:val="001E5335"/>
    <w:rsid w:val="001E5DCF"/>
    <w:rsid w:val="001E6F81"/>
    <w:rsid w:val="001E742D"/>
    <w:rsid w:val="001E7DC1"/>
    <w:rsid w:val="001F37DC"/>
    <w:rsid w:val="001F4532"/>
    <w:rsid w:val="001F492B"/>
    <w:rsid w:val="0020146E"/>
    <w:rsid w:val="00201AB2"/>
    <w:rsid w:val="00203075"/>
    <w:rsid w:val="00204A1F"/>
    <w:rsid w:val="00205002"/>
    <w:rsid w:val="002053F0"/>
    <w:rsid w:val="0020544D"/>
    <w:rsid w:val="00205EE5"/>
    <w:rsid w:val="00210F35"/>
    <w:rsid w:val="002129CB"/>
    <w:rsid w:val="00215072"/>
    <w:rsid w:val="0021562C"/>
    <w:rsid w:val="00216654"/>
    <w:rsid w:val="00220303"/>
    <w:rsid w:val="00223BB5"/>
    <w:rsid w:val="00223E3F"/>
    <w:rsid w:val="00224649"/>
    <w:rsid w:val="00224735"/>
    <w:rsid w:val="002249F8"/>
    <w:rsid w:val="00224D94"/>
    <w:rsid w:val="0022671C"/>
    <w:rsid w:val="00226F30"/>
    <w:rsid w:val="00230CCE"/>
    <w:rsid w:val="00230D0A"/>
    <w:rsid w:val="00232033"/>
    <w:rsid w:val="0023307E"/>
    <w:rsid w:val="00237CFA"/>
    <w:rsid w:val="002409AD"/>
    <w:rsid w:val="00242529"/>
    <w:rsid w:val="00243076"/>
    <w:rsid w:val="002438AA"/>
    <w:rsid w:val="00244131"/>
    <w:rsid w:val="00244E67"/>
    <w:rsid w:val="00245385"/>
    <w:rsid w:val="0024670C"/>
    <w:rsid w:val="00246C41"/>
    <w:rsid w:val="00247953"/>
    <w:rsid w:val="0025147C"/>
    <w:rsid w:val="00253B15"/>
    <w:rsid w:val="00254E20"/>
    <w:rsid w:val="002558E2"/>
    <w:rsid w:val="00257683"/>
    <w:rsid w:val="00257C9F"/>
    <w:rsid w:val="002625FA"/>
    <w:rsid w:val="00262820"/>
    <w:rsid w:val="0026389B"/>
    <w:rsid w:val="002648E4"/>
    <w:rsid w:val="002679F6"/>
    <w:rsid w:val="002721B9"/>
    <w:rsid w:val="00272236"/>
    <w:rsid w:val="00273F18"/>
    <w:rsid w:val="002773AE"/>
    <w:rsid w:val="002773C8"/>
    <w:rsid w:val="0027784F"/>
    <w:rsid w:val="002806A1"/>
    <w:rsid w:val="002823E7"/>
    <w:rsid w:val="002825E4"/>
    <w:rsid w:val="00283D58"/>
    <w:rsid w:val="002847D3"/>
    <w:rsid w:val="002857EB"/>
    <w:rsid w:val="00287934"/>
    <w:rsid w:val="00291478"/>
    <w:rsid w:val="0029327D"/>
    <w:rsid w:val="0029415C"/>
    <w:rsid w:val="00296598"/>
    <w:rsid w:val="00297C30"/>
    <w:rsid w:val="002A0331"/>
    <w:rsid w:val="002A3080"/>
    <w:rsid w:val="002A4AB5"/>
    <w:rsid w:val="002A505A"/>
    <w:rsid w:val="002A5EBA"/>
    <w:rsid w:val="002B293E"/>
    <w:rsid w:val="002B3C88"/>
    <w:rsid w:val="002B4107"/>
    <w:rsid w:val="002B48C9"/>
    <w:rsid w:val="002B5049"/>
    <w:rsid w:val="002B6FA2"/>
    <w:rsid w:val="002C227A"/>
    <w:rsid w:val="002C26E5"/>
    <w:rsid w:val="002C2BFB"/>
    <w:rsid w:val="002C53F2"/>
    <w:rsid w:val="002C594D"/>
    <w:rsid w:val="002C7CB4"/>
    <w:rsid w:val="002D0943"/>
    <w:rsid w:val="002D14B9"/>
    <w:rsid w:val="002D3FBB"/>
    <w:rsid w:val="002D6BC1"/>
    <w:rsid w:val="002D7167"/>
    <w:rsid w:val="002E6188"/>
    <w:rsid w:val="002E6ACE"/>
    <w:rsid w:val="002F044D"/>
    <w:rsid w:val="002F1961"/>
    <w:rsid w:val="002F61B9"/>
    <w:rsid w:val="002F67E9"/>
    <w:rsid w:val="002F7ADF"/>
    <w:rsid w:val="00301153"/>
    <w:rsid w:val="00301869"/>
    <w:rsid w:val="00303259"/>
    <w:rsid w:val="003035FF"/>
    <w:rsid w:val="003038EC"/>
    <w:rsid w:val="00303A43"/>
    <w:rsid w:val="003040F2"/>
    <w:rsid w:val="00305D23"/>
    <w:rsid w:val="003200B3"/>
    <w:rsid w:val="003203B5"/>
    <w:rsid w:val="00321F90"/>
    <w:rsid w:val="00322DD1"/>
    <w:rsid w:val="003239DD"/>
    <w:rsid w:val="00327AE1"/>
    <w:rsid w:val="00330434"/>
    <w:rsid w:val="0033073F"/>
    <w:rsid w:val="00330C7D"/>
    <w:rsid w:val="003326A3"/>
    <w:rsid w:val="003412FE"/>
    <w:rsid w:val="00341FFB"/>
    <w:rsid w:val="00347049"/>
    <w:rsid w:val="00347A24"/>
    <w:rsid w:val="00347FA8"/>
    <w:rsid w:val="0035138B"/>
    <w:rsid w:val="00351BE7"/>
    <w:rsid w:val="00354096"/>
    <w:rsid w:val="0035469E"/>
    <w:rsid w:val="00356766"/>
    <w:rsid w:val="003604E6"/>
    <w:rsid w:val="0036051D"/>
    <w:rsid w:val="003629DD"/>
    <w:rsid w:val="00364CA5"/>
    <w:rsid w:val="003745E8"/>
    <w:rsid w:val="0037487E"/>
    <w:rsid w:val="00375B12"/>
    <w:rsid w:val="00375C00"/>
    <w:rsid w:val="00377519"/>
    <w:rsid w:val="00380664"/>
    <w:rsid w:val="003806EB"/>
    <w:rsid w:val="0038079E"/>
    <w:rsid w:val="00380AA7"/>
    <w:rsid w:val="003820DE"/>
    <w:rsid w:val="0038394A"/>
    <w:rsid w:val="0038553F"/>
    <w:rsid w:val="00386DA1"/>
    <w:rsid w:val="003875FE"/>
    <w:rsid w:val="0039173A"/>
    <w:rsid w:val="00391C16"/>
    <w:rsid w:val="00392504"/>
    <w:rsid w:val="00395394"/>
    <w:rsid w:val="00396F74"/>
    <w:rsid w:val="003A028D"/>
    <w:rsid w:val="003A28EB"/>
    <w:rsid w:val="003A48FF"/>
    <w:rsid w:val="003B0A18"/>
    <w:rsid w:val="003B2435"/>
    <w:rsid w:val="003B2895"/>
    <w:rsid w:val="003B2C9C"/>
    <w:rsid w:val="003B2F27"/>
    <w:rsid w:val="003B3030"/>
    <w:rsid w:val="003B3A3C"/>
    <w:rsid w:val="003B5D6A"/>
    <w:rsid w:val="003B68A6"/>
    <w:rsid w:val="003B75D2"/>
    <w:rsid w:val="003C64B0"/>
    <w:rsid w:val="003D057F"/>
    <w:rsid w:val="003D08EB"/>
    <w:rsid w:val="003D1EBA"/>
    <w:rsid w:val="003D1EEA"/>
    <w:rsid w:val="003D5D8E"/>
    <w:rsid w:val="003D702D"/>
    <w:rsid w:val="003D7524"/>
    <w:rsid w:val="003E5291"/>
    <w:rsid w:val="003E61CA"/>
    <w:rsid w:val="003E6710"/>
    <w:rsid w:val="003F38D6"/>
    <w:rsid w:val="003F3A37"/>
    <w:rsid w:val="003F4507"/>
    <w:rsid w:val="003F5764"/>
    <w:rsid w:val="003F589D"/>
    <w:rsid w:val="003F5ABB"/>
    <w:rsid w:val="003F6979"/>
    <w:rsid w:val="003F77C8"/>
    <w:rsid w:val="004000FF"/>
    <w:rsid w:val="00400A22"/>
    <w:rsid w:val="0040242A"/>
    <w:rsid w:val="00402EB8"/>
    <w:rsid w:val="00404399"/>
    <w:rsid w:val="00405166"/>
    <w:rsid w:val="004076C7"/>
    <w:rsid w:val="00407D11"/>
    <w:rsid w:val="0041273B"/>
    <w:rsid w:val="004134F6"/>
    <w:rsid w:val="004150A4"/>
    <w:rsid w:val="00415DAD"/>
    <w:rsid w:val="004170B5"/>
    <w:rsid w:val="0042137F"/>
    <w:rsid w:val="00422839"/>
    <w:rsid w:val="00423844"/>
    <w:rsid w:val="0042422B"/>
    <w:rsid w:val="0042786F"/>
    <w:rsid w:val="00431F88"/>
    <w:rsid w:val="004320F6"/>
    <w:rsid w:val="00433149"/>
    <w:rsid w:val="004353AD"/>
    <w:rsid w:val="00435F11"/>
    <w:rsid w:val="004362C1"/>
    <w:rsid w:val="004370C6"/>
    <w:rsid w:val="00440FF8"/>
    <w:rsid w:val="0044498D"/>
    <w:rsid w:val="00444EB0"/>
    <w:rsid w:val="004463F0"/>
    <w:rsid w:val="004465A3"/>
    <w:rsid w:val="00450490"/>
    <w:rsid w:val="00455D86"/>
    <w:rsid w:val="00461F63"/>
    <w:rsid w:val="0046267F"/>
    <w:rsid w:val="00465049"/>
    <w:rsid w:val="004655FA"/>
    <w:rsid w:val="00466B24"/>
    <w:rsid w:val="00474EEA"/>
    <w:rsid w:val="00475CEC"/>
    <w:rsid w:val="00475DAB"/>
    <w:rsid w:val="00476BAA"/>
    <w:rsid w:val="0048065E"/>
    <w:rsid w:val="004812E4"/>
    <w:rsid w:val="00481A7A"/>
    <w:rsid w:val="00484183"/>
    <w:rsid w:val="0048448A"/>
    <w:rsid w:val="004855DD"/>
    <w:rsid w:val="00487680"/>
    <w:rsid w:val="004905BE"/>
    <w:rsid w:val="0049061C"/>
    <w:rsid w:val="004906E4"/>
    <w:rsid w:val="00492915"/>
    <w:rsid w:val="004933FF"/>
    <w:rsid w:val="004945AE"/>
    <w:rsid w:val="00494649"/>
    <w:rsid w:val="00494A0D"/>
    <w:rsid w:val="00497A15"/>
    <w:rsid w:val="004A07DA"/>
    <w:rsid w:val="004A07EF"/>
    <w:rsid w:val="004A07F7"/>
    <w:rsid w:val="004A0B72"/>
    <w:rsid w:val="004A4CA7"/>
    <w:rsid w:val="004A5454"/>
    <w:rsid w:val="004A6A52"/>
    <w:rsid w:val="004A6A83"/>
    <w:rsid w:val="004B23C7"/>
    <w:rsid w:val="004B2DCC"/>
    <w:rsid w:val="004B2DF0"/>
    <w:rsid w:val="004B7C70"/>
    <w:rsid w:val="004B7DB0"/>
    <w:rsid w:val="004B7E9D"/>
    <w:rsid w:val="004C2296"/>
    <w:rsid w:val="004C2A85"/>
    <w:rsid w:val="004C4B4B"/>
    <w:rsid w:val="004C5561"/>
    <w:rsid w:val="004C5EAD"/>
    <w:rsid w:val="004D17A0"/>
    <w:rsid w:val="004D185B"/>
    <w:rsid w:val="004D2431"/>
    <w:rsid w:val="004D4455"/>
    <w:rsid w:val="004D490B"/>
    <w:rsid w:val="004D7383"/>
    <w:rsid w:val="004D7C2A"/>
    <w:rsid w:val="004E267D"/>
    <w:rsid w:val="004E2F5F"/>
    <w:rsid w:val="004E7E08"/>
    <w:rsid w:val="004F229A"/>
    <w:rsid w:val="004F597B"/>
    <w:rsid w:val="004F6AE2"/>
    <w:rsid w:val="00500253"/>
    <w:rsid w:val="0050045A"/>
    <w:rsid w:val="00501052"/>
    <w:rsid w:val="00503020"/>
    <w:rsid w:val="00510FC3"/>
    <w:rsid w:val="005110FC"/>
    <w:rsid w:val="0051123E"/>
    <w:rsid w:val="00511D0E"/>
    <w:rsid w:val="00512625"/>
    <w:rsid w:val="005162E2"/>
    <w:rsid w:val="00521E98"/>
    <w:rsid w:val="00522DF8"/>
    <w:rsid w:val="00525013"/>
    <w:rsid w:val="00526500"/>
    <w:rsid w:val="00526585"/>
    <w:rsid w:val="00527D5E"/>
    <w:rsid w:val="00530FDC"/>
    <w:rsid w:val="005343F4"/>
    <w:rsid w:val="00534787"/>
    <w:rsid w:val="00536CF6"/>
    <w:rsid w:val="005370CC"/>
    <w:rsid w:val="00541FA0"/>
    <w:rsid w:val="005436FB"/>
    <w:rsid w:val="00546E26"/>
    <w:rsid w:val="00552E71"/>
    <w:rsid w:val="00554E18"/>
    <w:rsid w:val="0055545F"/>
    <w:rsid w:val="005566EE"/>
    <w:rsid w:val="00557AE8"/>
    <w:rsid w:val="0056225E"/>
    <w:rsid w:val="0056388C"/>
    <w:rsid w:val="00563907"/>
    <w:rsid w:val="005640F5"/>
    <w:rsid w:val="005658BC"/>
    <w:rsid w:val="005666D6"/>
    <w:rsid w:val="00566F34"/>
    <w:rsid w:val="00567137"/>
    <w:rsid w:val="00570940"/>
    <w:rsid w:val="00571095"/>
    <w:rsid w:val="005713EE"/>
    <w:rsid w:val="00572481"/>
    <w:rsid w:val="0057364D"/>
    <w:rsid w:val="005738AC"/>
    <w:rsid w:val="005749CA"/>
    <w:rsid w:val="00574E42"/>
    <w:rsid w:val="00575B4D"/>
    <w:rsid w:val="0057681C"/>
    <w:rsid w:val="00580F8F"/>
    <w:rsid w:val="0058394F"/>
    <w:rsid w:val="00587689"/>
    <w:rsid w:val="005879DC"/>
    <w:rsid w:val="00587D12"/>
    <w:rsid w:val="00590229"/>
    <w:rsid w:val="00592715"/>
    <w:rsid w:val="0059298F"/>
    <w:rsid w:val="00592D29"/>
    <w:rsid w:val="00596536"/>
    <w:rsid w:val="00596916"/>
    <w:rsid w:val="0059754E"/>
    <w:rsid w:val="005A0400"/>
    <w:rsid w:val="005A2E0B"/>
    <w:rsid w:val="005A50DF"/>
    <w:rsid w:val="005A5CBF"/>
    <w:rsid w:val="005A6DF7"/>
    <w:rsid w:val="005A70ED"/>
    <w:rsid w:val="005B280A"/>
    <w:rsid w:val="005B338E"/>
    <w:rsid w:val="005B3893"/>
    <w:rsid w:val="005B7ACA"/>
    <w:rsid w:val="005C006A"/>
    <w:rsid w:val="005C2ED1"/>
    <w:rsid w:val="005C34A1"/>
    <w:rsid w:val="005C3E21"/>
    <w:rsid w:val="005C5A06"/>
    <w:rsid w:val="005C5A1E"/>
    <w:rsid w:val="005C5CDD"/>
    <w:rsid w:val="005C6F3F"/>
    <w:rsid w:val="005C7660"/>
    <w:rsid w:val="005C76A8"/>
    <w:rsid w:val="005D0B60"/>
    <w:rsid w:val="005D2D7D"/>
    <w:rsid w:val="005D56B6"/>
    <w:rsid w:val="005D6BDB"/>
    <w:rsid w:val="005D7182"/>
    <w:rsid w:val="005E0C9F"/>
    <w:rsid w:val="005E1055"/>
    <w:rsid w:val="005E3D88"/>
    <w:rsid w:val="005E3E9B"/>
    <w:rsid w:val="005E5E6E"/>
    <w:rsid w:val="005E6749"/>
    <w:rsid w:val="005E6763"/>
    <w:rsid w:val="005E6CFD"/>
    <w:rsid w:val="005E6E8D"/>
    <w:rsid w:val="005E792E"/>
    <w:rsid w:val="005F022A"/>
    <w:rsid w:val="005F0E34"/>
    <w:rsid w:val="005F0FC5"/>
    <w:rsid w:val="005F1762"/>
    <w:rsid w:val="005F3ECC"/>
    <w:rsid w:val="005F5D59"/>
    <w:rsid w:val="00600D5B"/>
    <w:rsid w:val="00603449"/>
    <w:rsid w:val="006047C8"/>
    <w:rsid w:val="00605703"/>
    <w:rsid w:val="00606475"/>
    <w:rsid w:val="00606736"/>
    <w:rsid w:val="00607384"/>
    <w:rsid w:val="00610F7F"/>
    <w:rsid w:val="00614AD1"/>
    <w:rsid w:val="0061505E"/>
    <w:rsid w:val="006178F5"/>
    <w:rsid w:val="00620361"/>
    <w:rsid w:val="00621EAB"/>
    <w:rsid w:val="00622CD2"/>
    <w:rsid w:val="00622D24"/>
    <w:rsid w:val="00624A19"/>
    <w:rsid w:val="00624C70"/>
    <w:rsid w:val="0062630B"/>
    <w:rsid w:val="006266D0"/>
    <w:rsid w:val="00626758"/>
    <w:rsid w:val="006307F3"/>
    <w:rsid w:val="006361CB"/>
    <w:rsid w:val="006365E6"/>
    <w:rsid w:val="00636677"/>
    <w:rsid w:val="006368CD"/>
    <w:rsid w:val="00637C5A"/>
    <w:rsid w:val="0064306C"/>
    <w:rsid w:val="0064598D"/>
    <w:rsid w:val="00646998"/>
    <w:rsid w:val="00650992"/>
    <w:rsid w:val="00651C5D"/>
    <w:rsid w:val="00655913"/>
    <w:rsid w:val="00655941"/>
    <w:rsid w:val="00655C24"/>
    <w:rsid w:val="0065604A"/>
    <w:rsid w:val="00656FAA"/>
    <w:rsid w:val="00664FE8"/>
    <w:rsid w:val="00665BC1"/>
    <w:rsid w:val="006665A0"/>
    <w:rsid w:val="006704C8"/>
    <w:rsid w:val="006710E8"/>
    <w:rsid w:val="00673A0A"/>
    <w:rsid w:val="0067407A"/>
    <w:rsid w:val="00674E73"/>
    <w:rsid w:val="0067630F"/>
    <w:rsid w:val="0067744D"/>
    <w:rsid w:val="006775A3"/>
    <w:rsid w:val="006775B7"/>
    <w:rsid w:val="00677AE6"/>
    <w:rsid w:val="0068182B"/>
    <w:rsid w:val="00683251"/>
    <w:rsid w:val="0068360D"/>
    <w:rsid w:val="006846B8"/>
    <w:rsid w:val="00684DF5"/>
    <w:rsid w:val="00685DFB"/>
    <w:rsid w:val="006871F7"/>
    <w:rsid w:val="00687E97"/>
    <w:rsid w:val="00687EDA"/>
    <w:rsid w:val="00690118"/>
    <w:rsid w:val="00691518"/>
    <w:rsid w:val="00693B60"/>
    <w:rsid w:val="00694003"/>
    <w:rsid w:val="00694BC1"/>
    <w:rsid w:val="00696AFE"/>
    <w:rsid w:val="00697014"/>
    <w:rsid w:val="006A11BB"/>
    <w:rsid w:val="006A1BA7"/>
    <w:rsid w:val="006A249E"/>
    <w:rsid w:val="006A2AC2"/>
    <w:rsid w:val="006A2E6F"/>
    <w:rsid w:val="006A3908"/>
    <w:rsid w:val="006A5278"/>
    <w:rsid w:val="006A62CB"/>
    <w:rsid w:val="006A7E53"/>
    <w:rsid w:val="006B0404"/>
    <w:rsid w:val="006B1812"/>
    <w:rsid w:val="006B21DB"/>
    <w:rsid w:val="006B28B8"/>
    <w:rsid w:val="006B4BB2"/>
    <w:rsid w:val="006B4EA5"/>
    <w:rsid w:val="006B4FC1"/>
    <w:rsid w:val="006B68A8"/>
    <w:rsid w:val="006B6A70"/>
    <w:rsid w:val="006C0976"/>
    <w:rsid w:val="006C182B"/>
    <w:rsid w:val="006C4672"/>
    <w:rsid w:val="006C4D4D"/>
    <w:rsid w:val="006C5381"/>
    <w:rsid w:val="006C766F"/>
    <w:rsid w:val="006D23F2"/>
    <w:rsid w:val="006D2B22"/>
    <w:rsid w:val="006D5C27"/>
    <w:rsid w:val="006D5E87"/>
    <w:rsid w:val="006D69CA"/>
    <w:rsid w:val="006D6C9D"/>
    <w:rsid w:val="006E0288"/>
    <w:rsid w:val="006E02C2"/>
    <w:rsid w:val="006E0E5F"/>
    <w:rsid w:val="006E3009"/>
    <w:rsid w:val="006E496B"/>
    <w:rsid w:val="006E5106"/>
    <w:rsid w:val="006E5D37"/>
    <w:rsid w:val="006E7389"/>
    <w:rsid w:val="006E7C1F"/>
    <w:rsid w:val="006F53F8"/>
    <w:rsid w:val="006F6D9D"/>
    <w:rsid w:val="00704412"/>
    <w:rsid w:val="0070492E"/>
    <w:rsid w:val="0070510A"/>
    <w:rsid w:val="0070646C"/>
    <w:rsid w:val="00710AF3"/>
    <w:rsid w:val="00711F92"/>
    <w:rsid w:val="007121AD"/>
    <w:rsid w:val="00713543"/>
    <w:rsid w:val="007136DE"/>
    <w:rsid w:val="00713FF2"/>
    <w:rsid w:val="0071466A"/>
    <w:rsid w:val="00715C90"/>
    <w:rsid w:val="0071765D"/>
    <w:rsid w:val="00723180"/>
    <w:rsid w:val="00724705"/>
    <w:rsid w:val="00724C5C"/>
    <w:rsid w:val="00726FD9"/>
    <w:rsid w:val="007301C5"/>
    <w:rsid w:val="00732ECF"/>
    <w:rsid w:val="00736392"/>
    <w:rsid w:val="0073641A"/>
    <w:rsid w:val="00736D34"/>
    <w:rsid w:val="00736EA0"/>
    <w:rsid w:val="00737732"/>
    <w:rsid w:val="0074100B"/>
    <w:rsid w:val="00743BF8"/>
    <w:rsid w:val="00745CE5"/>
    <w:rsid w:val="00747371"/>
    <w:rsid w:val="00750C52"/>
    <w:rsid w:val="007530DD"/>
    <w:rsid w:val="00753D2A"/>
    <w:rsid w:val="00753D6B"/>
    <w:rsid w:val="007559E0"/>
    <w:rsid w:val="00756351"/>
    <w:rsid w:val="00756FB5"/>
    <w:rsid w:val="0076017E"/>
    <w:rsid w:val="00760B3E"/>
    <w:rsid w:val="00761B0B"/>
    <w:rsid w:val="00763C8D"/>
    <w:rsid w:val="00766ECE"/>
    <w:rsid w:val="007671DC"/>
    <w:rsid w:val="00771B78"/>
    <w:rsid w:val="007720FA"/>
    <w:rsid w:val="00776763"/>
    <w:rsid w:val="00777F3F"/>
    <w:rsid w:val="00781737"/>
    <w:rsid w:val="00781CC5"/>
    <w:rsid w:val="00784974"/>
    <w:rsid w:val="00784F6B"/>
    <w:rsid w:val="00786E2C"/>
    <w:rsid w:val="007876AB"/>
    <w:rsid w:val="00787771"/>
    <w:rsid w:val="00790375"/>
    <w:rsid w:val="007903DA"/>
    <w:rsid w:val="00793960"/>
    <w:rsid w:val="00795C4D"/>
    <w:rsid w:val="007961C3"/>
    <w:rsid w:val="00797602"/>
    <w:rsid w:val="007A078C"/>
    <w:rsid w:val="007A0966"/>
    <w:rsid w:val="007A0FFE"/>
    <w:rsid w:val="007A1548"/>
    <w:rsid w:val="007A162A"/>
    <w:rsid w:val="007A26CD"/>
    <w:rsid w:val="007A33E5"/>
    <w:rsid w:val="007A40EC"/>
    <w:rsid w:val="007A4A0E"/>
    <w:rsid w:val="007A681A"/>
    <w:rsid w:val="007A7507"/>
    <w:rsid w:val="007B0AC0"/>
    <w:rsid w:val="007B156D"/>
    <w:rsid w:val="007B156F"/>
    <w:rsid w:val="007B1EAF"/>
    <w:rsid w:val="007B2D0D"/>
    <w:rsid w:val="007B3085"/>
    <w:rsid w:val="007B4482"/>
    <w:rsid w:val="007B4DB5"/>
    <w:rsid w:val="007B5156"/>
    <w:rsid w:val="007B5709"/>
    <w:rsid w:val="007B57A1"/>
    <w:rsid w:val="007C03DE"/>
    <w:rsid w:val="007C32EB"/>
    <w:rsid w:val="007C3764"/>
    <w:rsid w:val="007C3A75"/>
    <w:rsid w:val="007C472F"/>
    <w:rsid w:val="007C4F2C"/>
    <w:rsid w:val="007C6318"/>
    <w:rsid w:val="007C7439"/>
    <w:rsid w:val="007D0294"/>
    <w:rsid w:val="007D0380"/>
    <w:rsid w:val="007D0726"/>
    <w:rsid w:val="007D1EFB"/>
    <w:rsid w:val="007E0573"/>
    <w:rsid w:val="007E10AA"/>
    <w:rsid w:val="007E1DDF"/>
    <w:rsid w:val="007E4327"/>
    <w:rsid w:val="007E7185"/>
    <w:rsid w:val="007E7E62"/>
    <w:rsid w:val="007F02B0"/>
    <w:rsid w:val="007F0D6F"/>
    <w:rsid w:val="007F103C"/>
    <w:rsid w:val="007F2FE5"/>
    <w:rsid w:val="007F38E6"/>
    <w:rsid w:val="007F4856"/>
    <w:rsid w:val="007F587E"/>
    <w:rsid w:val="007F7000"/>
    <w:rsid w:val="00801898"/>
    <w:rsid w:val="008048EF"/>
    <w:rsid w:val="008048FD"/>
    <w:rsid w:val="00806A3C"/>
    <w:rsid w:val="0081035D"/>
    <w:rsid w:val="008107F9"/>
    <w:rsid w:val="00811C94"/>
    <w:rsid w:val="0081255B"/>
    <w:rsid w:val="008149BB"/>
    <w:rsid w:val="008158B1"/>
    <w:rsid w:val="008161BD"/>
    <w:rsid w:val="00816831"/>
    <w:rsid w:val="008233D5"/>
    <w:rsid w:val="0082377C"/>
    <w:rsid w:val="00823DFB"/>
    <w:rsid w:val="00826EA9"/>
    <w:rsid w:val="00830F10"/>
    <w:rsid w:val="008311BA"/>
    <w:rsid w:val="00834CE8"/>
    <w:rsid w:val="00835871"/>
    <w:rsid w:val="008405AF"/>
    <w:rsid w:val="00840604"/>
    <w:rsid w:val="008416AE"/>
    <w:rsid w:val="008416C3"/>
    <w:rsid w:val="0084245B"/>
    <w:rsid w:val="008434CD"/>
    <w:rsid w:val="0084552E"/>
    <w:rsid w:val="008469E7"/>
    <w:rsid w:val="008470FB"/>
    <w:rsid w:val="00847824"/>
    <w:rsid w:val="00850558"/>
    <w:rsid w:val="00850A6A"/>
    <w:rsid w:val="00851BA7"/>
    <w:rsid w:val="008531D6"/>
    <w:rsid w:val="00854EB1"/>
    <w:rsid w:val="008573B3"/>
    <w:rsid w:val="00857818"/>
    <w:rsid w:val="008578D8"/>
    <w:rsid w:val="00857E52"/>
    <w:rsid w:val="00860B87"/>
    <w:rsid w:val="00861990"/>
    <w:rsid w:val="00864D43"/>
    <w:rsid w:val="008651BA"/>
    <w:rsid w:val="0086558F"/>
    <w:rsid w:val="00865F1D"/>
    <w:rsid w:val="00865FF6"/>
    <w:rsid w:val="008715B1"/>
    <w:rsid w:val="008724D9"/>
    <w:rsid w:val="0087729C"/>
    <w:rsid w:val="00881919"/>
    <w:rsid w:val="008833DF"/>
    <w:rsid w:val="00883B7F"/>
    <w:rsid w:val="0088411C"/>
    <w:rsid w:val="00885B0F"/>
    <w:rsid w:val="008861FD"/>
    <w:rsid w:val="00886E30"/>
    <w:rsid w:val="0088723B"/>
    <w:rsid w:val="0089045C"/>
    <w:rsid w:val="008908BE"/>
    <w:rsid w:val="00892A19"/>
    <w:rsid w:val="008932AB"/>
    <w:rsid w:val="00893432"/>
    <w:rsid w:val="00893BBF"/>
    <w:rsid w:val="00894BDD"/>
    <w:rsid w:val="00896B15"/>
    <w:rsid w:val="00897F18"/>
    <w:rsid w:val="008A1EC1"/>
    <w:rsid w:val="008A1F60"/>
    <w:rsid w:val="008A442F"/>
    <w:rsid w:val="008A67DB"/>
    <w:rsid w:val="008A7618"/>
    <w:rsid w:val="008B0002"/>
    <w:rsid w:val="008B2DF5"/>
    <w:rsid w:val="008B4912"/>
    <w:rsid w:val="008B6388"/>
    <w:rsid w:val="008B686F"/>
    <w:rsid w:val="008B6D98"/>
    <w:rsid w:val="008C17B8"/>
    <w:rsid w:val="008C45B1"/>
    <w:rsid w:val="008C50E1"/>
    <w:rsid w:val="008C5738"/>
    <w:rsid w:val="008C5B06"/>
    <w:rsid w:val="008C7642"/>
    <w:rsid w:val="008D1FAF"/>
    <w:rsid w:val="008D2A15"/>
    <w:rsid w:val="008D2EF7"/>
    <w:rsid w:val="008D35DC"/>
    <w:rsid w:val="008D4A67"/>
    <w:rsid w:val="008D5947"/>
    <w:rsid w:val="008E00A5"/>
    <w:rsid w:val="008E0667"/>
    <w:rsid w:val="008E0D38"/>
    <w:rsid w:val="008E159C"/>
    <w:rsid w:val="008E2BBB"/>
    <w:rsid w:val="008E2E15"/>
    <w:rsid w:val="008E361C"/>
    <w:rsid w:val="008E5A09"/>
    <w:rsid w:val="008F083E"/>
    <w:rsid w:val="008F1E58"/>
    <w:rsid w:val="008F2897"/>
    <w:rsid w:val="008F34D3"/>
    <w:rsid w:val="008F5282"/>
    <w:rsid w:val="008F7134"/>
    <w:rsid w:val="008F7C13"/>
    <w:rsid w:val="008F7D8D"/>
    <w:rsid w:val="00900309"/>
    <w:rsid w:val="00900D61"/>
    <w:rsid w:val="00902068"/>
    <w:rsid w:val="00903B66"/>
    <w:rsid w:val="0090412F"/>
    <w:rsid w:val="009045E6"/>
    <w:rsid w:val="009048FE"/>
    <w:rsid w:val="00904968"/>
    <w:rsid w:val="00906EF7"/>
    <w:rsid w:val="0091166A"/>
    <w:rsid w:val="00912DDF"/>
    <w:rsid w:val="00913705"/>
    <w:rsid w:val="00913BF7"/>
    <w:rsid w:val="00914F5C"/>
    <w:rsid w:val="00915E35"/>
    <w:rsid w:val="00917F96"/>
    <w:rsid w:val="00922BDC"/>
    <w:rsid w:val="00930312"/>
    <w:rsid w:val="00930CE0"/>
    <w:rsid w:val="009342C9"/>
    <w:rsid w:val="00937C91"/>
    <w:rsid w:val="0094137A"/>
    <w:rsid w:val="0094614D"/>
    <w:rsid w:val="00946372"/>
    <w:rsid w:val="0094789C"/>
    <w:rsid w:val="009503A9"/>
    <w:rsid w:val="009518FA"/>
    <w:rsid w:val="009519BB"/>
    <w:rsid w:val="009539E1"/>
    <w:rsid w:val="00954CC5"/>
    <w:rsid w:val="009554FA"/>
    <w:rsid w:val="0095576E"/>
    <w:rsid w:val="00955812"/>
    <w:rsid w:val="00955EF2"/>
    <w:rsid w:val="009579E4"/>
    <w:rsid w:val="00960523"/>
    <w:rsid w:val="009621F0"/>
    <w:rsid w:val="009627DE"/>
    <w:rsid w:val="00962BFD"/>
    <w:rsid w:val="00962E86"/>
    <w:rsid w:val="00964510"/>
    <w:rsid w:val="009660F0"/>
    <w:rsid w:val="00966B9E"/>
    <w:rsid w:val="00967062"/>
    <w:rsid w:val="009727F5"/>
    <w:rsid w:val="009729BF"/>
    <w:rsid w:val="0097431A"/>
    <w:rsid w:val="00974630"/>
    <w:rsid w:val="00975195"/>
    <w:rsid w:val="00976119"/>
    <w:rsid w:val="00976557"/>
    <w:rsid w:val="009779B7"/>
    <w:rsid w:val="00981361"/>
    <w:rsid w:val="009817D3"/>
    <w:rsid w:val="009817E9"/>
    <w:rsid w:val="009818D9"/>
    <w:rsid w:val="00981C02"/>
    <w:rsid w:val="00982614"/>
    <w:rsid w:val="00983276"/>
    <w:rsid w:val="009832D9"/>
    <w:rsid w:val="00984D82"/>
    <w:rsid w:val="00985EAA"/>
    <w:rsid w:val="00987565"/>
    <w:rsid w:val="0099003F"/>
    <w:rsid w:val="0099037D"/>
    <w:rsid w:val="00991BEC"/>
    <w:rsid w:val="00991EE1"/>
    <w:rsid w:val="00992E88"/>
    <w:rsid w:val="00993607"/>
    <w:rsid w:val="0099523B"/>
    <w:rsid w:val="0099673B"/>
    <w:rsid w:val="00996919"/>
    <w:rsid w:val="009A12C6"/>
    <w:rsid w:val="009A21D9"/>
    <w:rsid w:val="009A2C15"/>
    <w:rsid w:val="009A4864"/>
    <w:rsid w:val="009A516E"/>
    <w:rsid w:val="009A51D6"/>
    <w:rsid w:val="009A55AE"/>
    <w:rsid w:val="009A61E4"/>
    <w:rsid w:val="009B0633"/>
    <w:rsid w:val="009B10AA"/>
    <w:rsid w:val="009B1C9E"/>
    <w:rsid w:val="009B263A"/>
    <w:rsid w:val="009B359C"/>
    <w:rsid w:val="009B40CD"/>
    <w:rsid w:val="009B4A3A"/>
    <w:rsid w:val="009B55E0"/>
    <w:rsid w:val="009B74A1"/>
    <w:rsid w:val="009C04E4"/>
    <w:rsid w:val="009C337B"/>
    <w:rsid w:val="009C3C6C"/>
    <w:rsid w:val="009C3C8E"/>
    <w:rsid w:val="009C4637"/>
    <w:rsid w:val="009C526E"/>
    <w:rsid w:val="009D0AE0"/>
    <w:rsid w:val="009D4B3D"/>
    <w:rsid w:val="009D5915"/>
    <w:rsid w:val="009D5AE8"/>
    <w:rsid w:val="009D615C"/>
    <w:rsid w:val="009D7456"/>
    <w:rsid w:val="009E30F7"/>
    <w:rsid w:val="009E3601"/>
    <w:rsid w:val="009E37BF"/>
    <w:rsid w:val="009E4005"/>
    <w:rsid w:val="009E4008"/>
    <w:rsid w:val="009E52AF"/>
    <w:rsid w:val="009E5566"/>
    <w:rsid w:val="009E5B3E"/>
    <w:rsid w:val="009E7976"/>
    <w:rsid w:val="009F3E61"/>
    <w:rsid w:val="009F46B6"/>
    <w:rsid w:val="009F53CB"/>
    <w:rsid w:val="009F73CA"/>
    <w:rsid w:val="009F7C17"/>
    <w:rsid w:val="00A01441"/>
    <w:rsid w:val="00A01B67"/>
    <w:rsid w:val="00A02CB7"/>
    <w:rsid w:val="00A02CDA"/>
    <w:rsid w:val="00A03ADB"/>
    <w:rsid w:val="00A05804"/>
    <w:rsid w:val="00A058EC"/>
    <w:rsid w:val="00A0746D"/>
    <w:rsid w:val="00A1214F"/>
    <w:rsid w:val="00A129E1"/>
    <w:rsid w:val="00A13006"/>
    <w:rsid w:val="00A13E00"/>
    <w:rsid w:val="00A13E15"/>
    <w:rsid w:val="00A14E6F"/>
    <w:rsid w:val="00A17A42"/>
    <w:rsid w:val="00A2127E"/>
    <w:rsid w:val="00A215BC"/>
    <w:rsid w:val="00A22BF8"/>
    <w:rsid w:val="00A22D17"/>
    <w:rsid w:val="00A25E3B"/>
    <w:rsid w:val="00A321C1"/>
    <w:rsid w:val="00A3247B"/>
    <w:rsid w:val="00A344A5"/>
    <w:rsid w:val="00A35A17"/>
    <w:rsid w:val="00A4247A"/>
    <w:rsid w:val="00A427BC"/>
    <w:rsid w:val="00A44528"/>
    <w:rsid w:val="00A44FD9"/>
    <w:rsid w:val="00A45484"/>
    <w:rsid w:val="00A467FA"/>
    <w:rsid w:val="00A46BC3"/>
    <w:rsid w:val="00A471D6"/>
    <w:rsid w:val="00A52027"/>
    <w:rsid w:val="00A52F8F"/>
    <w:rsid w:val="00A55C28"/>
    <w:rsid w:val="00A612DB"/>
    <w:rsid w:val="00A6262E"/>
    <w:rsid w:val="00A62783"/>
    <w:rsid w:val="00A64994"/>
    <w:rsid w:val="00A674B2"/>
    <w:rsid w:val="00A67EA8"/>
    <w:rsid w:val="00A73C0B"/>
    <w:rsid w:val="00A757BA"/>
    <w:rsid w:val="00A80803"/>
    <w:rsid w:val="00A820FF"/>
    <w:rsid w:val="00A84C51"/>
    <w:rsid w:val="00A85CFA"/>
    <w:rsid w:val="00A87B04"/>
    <w:rsid w:val="00A87C0C"/>
    <w:rsid w:val="00A92149"/>
    <w:rsid w:val="00A9283A"/>
    <w:rsid w:val="00A92C40"/>
    <w:rsid w:val="00A934B3"/>
    <w:rsid w:val="00A9659C"/>
    <w:rsid w:val="00AA023F"/>
    <w:rsid w:val="00AA0E48"/>
    <w:rsid w:val="00AA1447"/>
    <w:rsid w:val="00AA1CCE"/>
    <w:rsid w:val="00AA34C1"/>
    <w:rsid w:val="00AA79FF"/>
    <w:rsid w:val="00AB116D"/>
    <w:rsid w:val="00AB1616"/>
    <w:rsid w:val="00AB3DC4"/>
    <w:rsid w:val="00AB47D8"/>
    <w:rsid w:val="00AB4D75"/>
    <w:rsid w:val="00AB6F0D"/>
    <w:rsid w:val="00AC2626"/>
    <w:rsid w:val="00AC50CF"/>
    <w:rsid w:val="00AC5E0E"/>
    <w:rsid w:val="00AD06C3"/>
    <w:rsid w:val="00AD3BAC"/>
    <w:rsid w:val="00AD3EE3"/>
    <w:rsid w:val="00AD4804"/>
    <w:rsid w:val="00AD6787"/>
    <w:rsid w:val="00AD7B5C"/>
    <w:rsid w:val="00AD7F66"/>
    <w:rsid w:val="00AE1CB4"/>
    <w:rsid w:val="00AE2505"/>
    <w:rsid w:val="00AE48FC"/>
    <w:rsid w:val="00AE4EC8"/>
    <w:rsid w:val="00AE6848"/>
    <w:rsid w:val="00AF0423"/>
    <w:rsid w:val="00AF07E1"/>
    <w:rsid w:val="00AF083F"/>
    <w:rsid w:val="00AF24CC"/>
    <w:rsid w:val="00AF3BDD"/>
    <w:rsid w:val="00AF4595"/>
    <w:rsid w:val="00AF5490"/>
    <w:rsid w:val="00B00297"/>
    <w:rsid w:val="00B03DE4"/>
    <w:rsid w:val="00B04DFA"/>
    <w:rsid w:val="00B0778D"/>
    <w:rsid w:val="00B111D9"/>
    <w:rsid w:val="00B127AB"/>
    <w:rsid w:val="00B12C85"/>
    <w:rsid w:val="00B12FA9"/>
    <w:rsid w:val="00B144C3"/>
    <w:rsid w:val="00B161A8"/>
    <w:rsid w:val="00B211F8"/>
    <w:rsid w:val="00B22D3E"/>
    <w:rsid w:val="00B26EC7"/>
    <w:rsid w:val="00B279AF"/>
    <w:rsid w:val="00B30F7C"/>
    <w:rsid w:val="00B31564"/>
    <w:rsid w:val="00B31A9F"/>
    <w:rsid w:val="00B3238D"/>
    <w:rsid w:val="00B33342"/>
    <w:rsid w:val="00B33F02"/>
    <w:rsid w:val="00B36EBB"/>
    <w:rsid w:val="00B3792F"/>
    <w:rsid w:val="00B4209B"/>
    <w:rsid w:val="00B4232C"/>
    <w:rsid w:val="00B458F0"/>
    <w:rsid w:val="00B473F6"/>
    <w:rsid w:val="00B47A5D"/>
    <w:rsid w:val="00B47E92"/>
    <w:rsid w:val="00B50BA4"/>
    <w:rsid w:val="00B536CE"/>
    <w:rsid w:val="00B539A9"/>
    <w:rsid w:val="00B5417B"/>
    <w:rsid w:val="00B56D9A"/>
    <w:rsid w:val="00B57276"/>
    <w:rsid w:val="00B57B6F"/>
    <w:rsid w:val="00B61C6D"/>
    <w:rsid w:val="00B62245"/>
    <w:rsid w:val="00B6289D"/>
    <w:rsid w:val="00B64132"/>
    <w:rsid w:val="00B66AF4"/>
    <w:rsid w:val="00B6759E"/>
    <w:rsid w:val="00B6768A"/>
    <w:rsid w:val="00B7036E"/>
    <w:rsid w:val="00B75214"/>
    <w:rsid w:val="00B86B1E"/>
    <w:rsid w:val="00B86F59"/>
    <w:rsid w:val="00B90DB0"/>
    <w:rsid w:val="00B911C2"/>
    <w:rsid w:val="00B93601"/>
    <w:rsid w:val="00B94926"/>
    <w:rsid w:val="00BA0608"/>
    <w:rsid w:val="00BA2B1B"/>
    <w:rsid w:val="00BA2D8C"/>
    <w:rsid w:val="00BA35DA"/>
    <w:rsid w:val="00BA38E8"/>
    <w:rsid w:val="00BA42FE"/>
    <w:rsid w:val="00BA4810"/>
    <w:rsid w:val="00BA4E39"/>
    <w:rsid w:val="00BA505D"/>
    <w:rsid w:val="00BA68E0"/>
    <w:rsid w:val="00BA7FC3"/>
    <w:rsid w:val="00BB035C"/>
    <w:rsid w:val="00BB0BE7"/>
    <w:rsid w:val="00BB15DE"/>
    <w:rsid w:val="00BB30DD"/>
    <w:rsid w:val="00BB34F4"/>
    <w:rsid w:val="00BB4193"/>
    <w:rsid w:val="00BB6515"/>
    <w:rsid w:val="00BB6A24"/>
    <w:rsid w:val="00BB6BB0"/>
    <w:rsid w:val="00BB7400"/>
    <w:rsid w:val="00BC18DD"/>
    <w:rsid w:val="00BC1F38"/>
    <w:rsid w:val="00BC23A1"/>
    <w:rsid w:val="00BC4616"/>
    <w:rsid w:val="00BC4D0E"/>
    <w:rsid w:val="00BD2776"/>
    <w:rsid w:val="00BD6B80"/>
    <w:rsid w:val="00BD7416"/>
    <w:rsid w:val="00BD792A"/>
    <w:rsid w:val="00BE08E6"/>
    <w:rsid w:val="00BE3726"/>
    <w:rsid w:val="00BE7FF8"/>
    <w:rsid w:val="00BF46AD"/>
    <w:rsid w:val="00C004DC"/>
    <w:rsid w:val="00C00B0C"/>
    <w:rsid w:val="00C049C8"/>
    <w:rsid w:val="00C1270C"/>
    <w:rsid w:val="00C1280B"/>
    <w:rsid w:val="00C12FE3"/>
    <w:rsid w:val="00C13C40"/>
    <w:rsid w:val="00C14CFA"/>
    <w:rsid w:val="00C153A2"/>
    <w:rsid w:val="00C161F7"/>
    <w:rsid w:val="00C16696"/>
    <w:rsid w:val="00C16CF3"/>
    <w:rsid w:val="00C17736"/>
    <w:rsid w:val="00C244DA"/>
    <w:rsid w:val="00C25F5F"/>
    <w:rsid w:val="00C360D1"/>
    <w:rsid w:val="00C360FC"/>
    <w:rsid w:val="00C36200"/>
    <w:rsid w:val="00C36A1F"/>
    <w:rsid w:val="00C3705C"/>
    <w:rsid w:val="00C370BE"/>
    <w:rsid w:val="00C4130E"/>
    <w:rsid w:val="00C41A2E"/>
    <w:rsid w:val="00C43C34"/>
    <w:rsid w:val="00C471AE"/>
    <w:rsid w:val="00C47F0C"/>
    <w:rsid w:val="00C50F2A"/>
    <w:rsid w:val="00C517E4"/>
    <w:rsid w:val="00C5330C"/>
    <w:rsid w:val="00C54CC7"/>
    <w:rsid w:val="00C5566C"/>
    <w:rsid w:val="00C56156"/>
    <w:rsid w:val="00C57D99"/>
    <w:rsid w:val="00C57FFE"/>
    <w:rsid w:val="00C633B4"/>
    <w:rsid w:val="00C64C60"/>
    <w:rsid w:val="00C64CAD"/>
    <w:rsid w:val="00C65458"/>
    <w:rsid w:val="00C70F2E"/>
    <w:rsid w:val="00C71DAC"/>
    <w:rsid w:val="00C73B77"/>
    <w:rsid w:val="00C7781C"/>
    <w:rsid w:val="00C77867"/>
    <w:rsid w:val="00C848DD"/>
    <w:rsid w:val="00C853C6"/>
    <w:rsid w:val="00C85CA8"/>
    <w:rsid w:val="00C8629C"/>
    <w:rsid w:val="00C86ABD"/>
    <w:rsid w:val="00C86B1C"/>
    <w:rsid w:val="00C879B3"/>
    <w:rsid w:val="00C92E04"/>
    <w:rsid w:val="00C9456A"/>
    <w:rsid w:val="00C94AFF"/>
    <w:rsid w:val="00C94F94"/>
    <w:rsid w:val="00C9616B"/>
    <w:rsid w:val="00C97C2D"/>
    <w:rsid w:val="00C97F69"/>
    <w:rsid w:val="00CA2617"/>
    <w:rsid w:val="00CA282C"/>
    <w:rsid w:val="00CA48DF"/>
    <w:rsid w:val="00CA4B03"/>
    <w:rsid w:val="00CA5313"/>
    <w:rsid w:val="00CA78D7"/>
    <w:rsid w:val="00CA7B69"/>
    <w:rsid w:val="00CB1685"/>
    <w:rsid w:val="00CB1A60"/>
    <w:rsid w:val="00CB2399"/>
    <w:rsid w:val="00CB3389"/>
    <w:rsid w:val="00CB402F"/>
    <w:rsid w:val="00CB5547"/>
    <w:rsid w:val="00CB6D08"/>
    <w:rsid w:val="00CB6E43"/>
    <w:rsid w:val="00CB728E"/>
    <w:rsid w:val="00CC6772"/>
    <w:rsid w:val="00CC6DFD"/>
    <w:rsid w:val="00CC7560"/>
    <w:rsid w:val="00CC7CDB"/>
    <w:rsid w:val="00CD1478"/>
    <w:rsid w:val="00CD1868"/>
    <w:rsid w:val="00CD2F8D"/>
    <w:rsid w:val="00CD49C9"/>
    <w:rsid w:val="00CD60A6"/>
    <w:rsid w:val="00CD638E"/>
    <w:rsid w:val="00CD7DAA"/>
    <w:rsid w:val="00CD7E59"/>
    <w:rsid w:val="00CE16FB"/>
    <w:rsid w:val="00CE192C"/>
    <w:rsid w:val="00CE3E27"/>
    <w:rsid w:val="00CE3F45"/>
    <w:rsid w:val="00CE72F0"/>
    <w:rsid w:val="00CE7BA9"/>
    <w:rsid w:val="00CF121F"/>
    <w:rsid w:val="00CF144C"/>
    <w:rsid w:val="00CF2052"/>
    <w:rsid w:val="00CF25B7"/>
    <w:rsid w:val="00CF50F2"/>
    <w:rsid w:val="00CF5257"/>
    <w:rsid w:val="00CF6B33"/>
    <w:rsid w:val="00CF6C87"/>
    <w:rsid w:val="00D0115E"/>
    <w:rsid w:val="00D0282D"/>
    <w:rsid w:val="00D04651"/>
    <w:rsid w:val="00D04D31"/>
    <w:rsid w:val="00D16846"/>
    <w:rsid w:val="00D16A27"/>
    <w:rsid w:val="00D221DA"/>
    <w:rsid w:val="00D22494"/>
    <w:rsid w:val="00D24B69"/>
    <w:rsid w:val="00D24D68"/>
    <w:rsid w:val="00D25DFA"/>
    <w:rsid w:val="00D3060C"/>
    <w:rsid w:val="00D30FE5"/>
    <w:rsid w:val="00D31004"/>
    <w:rsid w:val="00D31841"/>
    <w:rsid w:val="00D31B55"/>
    <w:rsid w:val="00D33031"/>
    <w:rsid w:val="00D344F3"/>
    <w:rsid w:val="00D34739"/>
    <w:rsid w:val="00D34F97"/>
    <w:rsid w:val="00D378D8"/>
    <w:rsid w:val="00D4070F"/>
    <w:rsid w:val="00D408CE"/>
    <w:rsid w:val="00D4118F"/>
    <w:rsid w:val="00D42C40"/>
    <w:rsid w:val="00D42CE5"/>
    <w:rsid w:val="00D527B7"/>
    <w:rsid w:val="00D5505C"/>
    <w:rsid w:val="00D57686"/>
    <w:rsid w:val="00D604AA"/>
    <w:rsid w:val="00D62F08"/>
    <w:rsid w:val="00D63DC9"/>
    <w:rsid w:val="00D64842"/>
    <w:rsid w:val="00D70A93"/>
    <w:rsid w:val="00D71231"/>
    <w:rsid w:val="00D730B3"/>
    <w:rsid w:val="00D75087"/>
    <w:rsid w:val="00D75B4C"/>
    <w:rsid w:val="00D75F93"/>
    <w:rsid w:val="00D82101"/>
    <w:rsid w:val="00D823AD"/>
    <w:rsid w:val="00D848B6"/>
    <w:rsid w:val="00D84D7C"/>
    <w:rsid w:val="00D854CC"/>
    <w:rsid w:val="00D85B95"/>
    <w:rsid w:val="00D86D46"/>
    <w:rsid w:val="00D87DA5"/>
    <w:rsid w:val="00D9067B"/>
    <w:rsid w:val="00D92E9B"/>
    <w:rsid w:val="00D9471D"/>
    <w:rsid w:val="00D95711"/>
    <w:rsid w:val="00D96FDB"/>
    <w:rsid w:val="00DA6EA9"/>
    <w:rsid w:val="00DA7BAD"/>
    <w:rsid w:val="00DB38D4"/>
    <w:rsid w:val="00DB4DF6"/>
    <w:rsid w:val="00DB5A9D"/>
    <w:rsid w:val="00DB61B3"/>
    <w:rsid w:val="00DC0610"/>
    <w:rsid w:val="00DC0845"/>
    <w:rsid w:val="00DC0A5F"/>
    <w:rsid w:val="00DC2670"/>
    <w:rsid w:val="00DC2FB8"/>
    <w:rsid w:val="00DC7639"/>
    <w:rsid w:val="00DD0C1B"/>
    <w:rsid w:val="00DD135F"/>
    <w:rsid w:val="00DD1BE3"/>
    <w:rsid w:val="00DD287D"/>
    <w:rsid w:val="00DD36EE"/>
    <w:rsid w:val="00DD545C"/>
    <w:rsid w:val="00DD5700"/>
    <w:rsid w:val="00DD74E8"/>
    <w:rsid w:val="00DE5604"/>
    <w:rsid w:val="00DE5F98"/>
    <w:rsid w:val="00DE6E33"/>
    <w:rsid w:val="00DF2F3B"/>
    <w:rsid w:val="00DF3E2F"/>
    <w:rsid w:val="00DF5122"/>
    <w:rsid w:val="00DF5C0B"/>
    <w:rsid w:val="00DF5F0C"/>
    <w:rsid w:val="00DF6204"/>
    <w:rsid w:val="00DF7267"/>
    <w:rsid w:val="00E0017A"/>
    <w:rsid w:val="00E00CD4"/>
    <w:rsid w:val="00E01237"/>
    <w:rsid w:val="00E03FAE"/>
    <w:rsid w:val="00E0431A"/>
    <w:rsid w:val="00E04439"/>
    <w:rsid w:val="00E06C34"/>
    <w:rsid w:val="00E075BA"/>
    <w:rsid w:val="00E079CD"/>
    <w:rsid w:val="00E1288E"/>
    <w:rsid w:val="00E1436E"/>
    <w:rsid w:val="00E14422"/>
    <w:rsid w:val="00E14824"/>
    <w:rsid w:val="00E148A5"/>
    <w:rsid w:val="00E15BF7"/>
    <w:rsid w:val="00E160F9"/>
    <w:rsid w:val="00E17864"/>
    <w:rsid w:val="00E17DF0"/>
    <w:rsid w:val="00E215E6"/>
    <w:rsid w:val="00E215ED"/>
    <w:rsid w:val="00E23A85"/>
    <w:rsid w:val="00E25386"/>
    <w:rsid w:val="00E27E24"/>
    <w:rsid w:val="00E31794"/>
    <w:rsid w:val="00E33E37"/>
    <w:rsid w:val="00E451DF"/>
    <w:rsid w:val="00E462DC"/>
    <w:rsid w:val="00E464BB"/>
    <w:rsid w:val="00E47AF1"/>
    <w:rsid w:val="00E505B7"/>
    <w:rsid w:val="00E50E20"/>
    <w:rsid w:val="00E5316E"/>
    <w:rsid w:val="00E5529C"/>
    <w:rsid w:val="00E601D7"/>
    <w:rsid w:val="00E60781"/>
    <w:rsid w:val="00E61EC7"/>
    <w:rsid w:val="00E62C7A"/>
    <w:rsid w:val="00E63075"/>
    <w:rsid w:val="00E64885"/>
    <w:rsid w:val="00E70A49"/>
    <w:rsid w:val="00E70D85"/>
    <w:rsid w:val="00E7579E"/>
    <w:rsid w:val="00E7590E"/>
    <w:rsid w:val="00E76511"/>
    <w:rsid w:val="00E76E63"/>
    <w:rsid w:val="00E77386"/>
    <w:rsid w:val="00E810A6"/>
    <w:rsid w:val="00E81278"/>
    <w:rsid w:val="00E83157"/>
    <w:rsid w:val="00E83AEC"/>
    <w:rsid w:val="00E83C06"/>
    <w:rsid w:val="00E840A1"/>
    <w:rsid w:val="00E85206"/>
    <w:rsid w:val="00E918BE"/>
    <w:rsid w:val="00E9786A"/>
    <w:rsid w:val="00EA0970"/>
    <w:rsid w:val="00EA1D7C"/>
    <w:rsid w:val="00EA34A8"/>
    <w:rsid w:val="00EA4501"/>
    <w:rsid w:val="00EA5486"/>
    <w:rsid w:val="00EA5539"/>
    <w:rsid w:val="00EB13E2"/>
    <w:rsid w:val="00EB2734"/>
    <w:rsid w:val="00EB326A"/>
    <w:rsid w:val="00EB4275"/>
    <w:rsid w:val="00EB5AEC"/>
    <w:rsid w:val="00EB63E9"/>
    <w:rsid w:val="00EC304F"/>
    <w:rsid w:val="00EC71C8"/>
    <w:rsid w:val="00EC74D1"/>
    <w:rsid w:val="00EC7913"/>
    <w:rsid w:val="00ED23A0"/>
    <w:rsid w:val="00ED6304"/>
    <w:rsid w:val="00ED6D57"/>
    <w:rsid w:val="00ED73CF"/>
    <w:rsid w:val="00EE0531"/>
    <w:rsid w:val="00EE08E6"/>
    <w:rsid w:val="00EE1319"/>
    <w:rsid w:val="00EE1B00"/>
    <w:rsid w:val="00EE278B"/>
    <w:rsid w:val="00EE2F4D"/>
    <w:rsid w:val="00EE3CA4"/>
    <w:rsid w:val="00EE44C4"/>
    <w:rsid w:val="00EE4792"/>
    <w:rsid w:val="00EE5F8B"/>
    <w:rsid w:val="00EE6052"/>
    <w:rsid w:val="00EF205C"/>
    <w:rsid w:val="00EF23BE"/>
    <w:rsid w:val="00EF373D"/>
    <w:rsid w:val="00EF5BD3"/>
    <w:rsid w:val="00EF6D09"/>
    <w:rsid w:val="00EF77DC"/>
    <w:rsid w:val="00F00B8D"/>
    <w:rsid w:val="00F00FF8"/>
    <w:rsid w:val="00F01A87"/>
    <w:rsid w:val="00F01AA6"/>
    <w:rsid w:val="00F01BE3"/>
    <w:rsid w:val="00F01E22"/>
    <w:rsid w:val="00F02174"/>
    <w:rsid w:val="00F0364A"/>
    <w:rsid w:val="00F124A4"/>
    <w:rsid w:val="00F12834"/>
    <w:rsid w:val="00F13EF4"/>
    <w:rsid w:val="00F14018"/>
    <w:rsid w:val="00F14BA1"/>
    <w:rsid w:val="00F16306"/>
    <w:rsid w:val="00F164BD"/>
    <w:rsid w:val="00F16552"/>
    <w:rsid w:val="00F16832"/>
    <w:rsid w:val="00F20656"/>
    <w:rsid w:val="00F2126A"/>
    <w:rsid w:val="00F21407"/>
    <w:rsid w:val="00F23047"/>
    <w:rsid w:val="00F245C2"/>
    <w:rsid w:val="00F3001B"/>
    <w:rsid w:val="00F3116A"/>
    <w:rsid w:val="00F32A14"/>
    <w:rsid w:val="00F3382F"/>
    <w:rsid w:val="00F353BC"/>
    <w:rsid w:val="00F354AF"/>
    <w:rsid w:val="00F3750F"/>
    <w:rsid w:val="00F37A73"/>
    <w:rsid w:val="00F406E9"/>
    <w:rsid w:val="00F40CEB"/>
    <w:rsid w:val="00F42565"/>
    <w:rsid w:val="00F43CE7"/>
    <w:rsid w:val="00F43FCC"/>
    <w:rsid w:val="00F44CBC"/>
    <w:rsid w:val="00F450E4"/>
    <w:rsid w:val="00F45419"/>
    <w:rsid w:val="00F465DB"/>
    <w:rsid w:val="00F46A54"/>
    <w:rsid w:val="00F53CBC"/>
    <w:rsid w:val="00F551FC"/>
    <w:rsid w:val="00F56D5E"/>
    <w:rsid w:val="00F60A5B"/>
    <w:rsid w:val="00F618F4"/>
    <w:rsid w:val="00F628CE"/>
    <w:rsid w:val="00F641D6"/>
    <w:rsid w:val="00F64C63"/>
    <w:rsid w:val="00F65FC9"/>
    <w:rsid w:val="00F71288"/>
    <w:rsid w:val="00F73AAF"/>
    <w:rsid w:val="00F7549A"/>
    <w:rsid w:val="00F76AF4"/>
    <w:rsid w:val="00F77A6E"/>
    <w:rsid w:val="00F83297"/>
    <w:rsid w:val="00F84ED9"/>
    <w:rsid w:val="00F85507"/>
    <w:rsid w:val="00F86650"/>
    <w:rsid w:val="00F87279"/>
    <w:rsid w:val="00F90B47"/>
    <w:rsid w:val="00F91203"/>
    <w:rsid w:val="00F91C55"/>
    <w:rsid w:val="00F93532"/>
    <w:rsid w:val="00F935D3"/>
    <w:rsid w:val="00F95208"/>
    <w:rsid w:val="00F9631F"/>
    <w:rsid w:val="00FA1697"/>
    <w:rsid w:val="00FA48EF"/>
    <w:rsid w:val="00FA4EE1"/>
    <w:rsid w:val="00FA64E5"/>
    <w:rsid w:val="00FA794B"/>
    <w:rsid w:val="00FB010D"/>
    <w:rsid w:val="00FB11DA"/>
    <w:rsid w:val="00FB397E"/>
    <w:rsid w:val="00FB43E2"/>
    <w:rsid w:val="00FB5CEB"/>
    <w:rsid w:val="00FB620F"/>
    <w:rsid w:val="00FC68B5"/>
    <w:rsid w:val="00FD0937"/>
    <w:rsid w:val="00FD31E4"/>
    <w:rsid w:val="00FD3FFC"/>
    <w:rsid w:val="00FD502B"/>
    <w:rsid w:val="00FD56C9"/>
    <w:rsid w:val="00FD6F21"/>
    <w:rsid w:val="00FE09F1"/>
    <w:rsid w:val="00FE0E8E"/>
    <w:rsid w:val="00FE1043"/>
    <w:rsid w:val="00FE2328"/>
    <w:rsid w:val="00FE3612"/>
    <w:rsid w:val="00FE6719"/>
    <w:rsid w:val="00FE7B50"/>
    <w:rsid w:val="00FE7F98"/>
    <w:rsid w:val="00FF0B90"/>
    <w:rsid w:val="00FF1DDB"/>
    <w:rsid w:val="00FF2E33"/>
    <w:rsid w:val="00FF2F41"/>
    <w:rsid w:val="00FF3C86"/>
    <w:rsid w:val="00FF3FCF"/>
    <w:rsid w:val="00FF70B2"/>
    <w:rsid w:val="00FF72C6"/>
    <w:rsid w:val="00FF73DC"/>
    <w:rsid w:val="00FF7EFF"/>
    <w:rsid w:val="07DC6082"/>
    <w:rsid w:val="08556610"/>
    <w:rsid w:val="09D405A0"/>
    <w:rsid w:val="0D4A47BD"/>
    <w:rsid w:val="0EF36E4C"/>
    <w:rsid w:val="10506364"/>
    <w:rsid w:val="116E2CB2"/>
    <w:rsid w:val="13545C69"/>
    <w:rsid w:val="136F66CF"/>
    <w:rsid w:val="14382F60"/>
    <w:rsid w:val="17094F5B"/>
    <w:rsid w:val="189C3F5E"/>
    <w:rsid w:val="1ADD0579"/>
    <w:rsid w:val="1D082FAD"/>
    <w:rsid w:val="1E0454AC"/>
    <w:rsid w:val="205A4CC6"/>
    <w:rsid w:val="211E1EA1"/>
    <w:rsid w:val="23846E58"/>
    <w:rsid w:val="27DE7B59"/>
    <w:rsid w:val="28B07EDA"/>
    <w:rsid w:val="29495558"/>
    <w:rsid w:val="2DA60C37"/>
    <w:rsid w:val="2E367011"/>
    <w:rsid w:val="314E29EE"/>
    <w:rsid w:val="383F0182"/>
    <w:rsid w:val="38410C71"/>
    <w:rsid w:val="386D3E8F"/>
    <w:rsid w:val="38B67A8F"/>
    <w:rsid w:val="3BD175B6"/>
    <w:rsid w:val="3E771F68"/>
    <w:rsid w:val="3FB83028"/>
    <w:rsid w:val="40827192"/>
    <w:rsid w:val="44956565"/>
    <w:rsid w:val="46E22F16"/>
    <w:rsid w:val="47473E0A"/>
    <w:rsid w:val="47CE1578"/>
    <w:rsid w:val="4B4B685D"/>
    <w:rsid w:val="4CBA6234"/>
    <w:rsid w:val="4CDE3338"/>
    <w:rsid w:val="503F6741"/>
    <w:rsid w:val="511777A7"/>
    <w:rsid w:val="545D4341"/>
    <w:rsid w:val="576F5AF3"/>
    <w:rsid w:val="57F35FB3"/>
    <w:rsid w:val="588C0912"/>
    <w:rsid w:val="58C651F7"/>
    <w:rsid w:val="5906022D"/>
    <w:rsid w:val="5992623C"/>
    <w:rsid w:val="5CB719CB"/>
    <w:rsid w:val="5DA311DE"/>
    <w:rsid w:val="5F021772"/>
    <w:rsid w:val="64DC332E"/>
    <w:rsid w:val="66115D30"/>
    <w:rsid w:val="66884408"/>
    <w:rsid w:val="6D616142"/>
    <w:rsid w:val="6F8B5C11"/>
    <w:rsid w:val="718D395D"/>
    <w:rsid w:val="744E57F6"/>
    <w:rsid w:val="75A475C0"/>
    <w:rsid w:val="75B50E95"/>
    <w:rsid w:val="7888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pPr>
      <w:widowControl w:val="0"/>
      <w:jc w:val="both"/>
    </w:pPr>
    <w:rPr>
      <w:kern w:val="2"/>
      <w:sz w:val="21"/>
      <w:szCs w:val="24"/>
    </w:rPr>
  </w:style>
  <w:style w:type="paragraph" w:styleId="1">
    <w:name w:val="heading 1"/>
    <w:basedOn w:val="aa"/>
    <w:next w:val="aa"/>
    <w:link w:val="1Char"/>
    <w:qFormat/>
    <w:pPr>
      <w:keepNext/>
      <w:jc w:val="left"/>
      <w:outlineLvl w:val="0"/>
    </w:pPr>
    <w:rPr>
      <w:rFonts w:ascii="宋体" w:hAnsi="宋体"/>
      <w:b/>
      <w:bCs/>
      <w:szCs w:val="20"/>
    </w:rPr>
  </w:style>
  <w:style w:type="paragraph" w:styleId="2">
    <w:name w:val="heading 2"/>
    <w:basedOn w:val="aa"/>
    <w:next w:val="aa"/>
    <w:link w:val="2Char"/>
    <w:qFormat/>
    <w:pPr>
      <w:keepNext/>
      <w:ind w:leftChars="114" w:left="239" w:firstLineChars="100" w:firstLine="280"/>
      <w:outlineLvl w:val="1"/>
    </w:pPr>
    <w:rPr>
      <w:rFonts w:ascii="宋体" w:hAnsi="宋体"/>
      <w:sz w:val="28"/>
      <w:szCs w:val="20"/>
    </w:rPr>
  </w:style>
  <w:style w:type="paragraph" w:styleId="3">
    <w:name w:val="heading 3"/>
    <w:basedOn w:val="aa"/>
    <w:next w:val="aa"/>
    <w:link w:val="3Char"/>
    <w:qFormat/>
    <w:pPr>
      <w:keepNext/>
      <w:ind w:firstLineChars="200" w:firstLine="560"/>
      <w:outlineLvl w:val="2"/>
    </w:pPr>
    <w:rPr>
      <w:rFonts w:ascii="宋体" w:hAnsi="宋体"/>
      <w:sz w:val="28"/>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Normal Indent"/>
    <w:basedOn w:val="aa"/>
    <w:qFormat/>
    <w:pPr>
      <w:ind w:firstLine="420"/>
    </w:pPr>
  </w:style>
  <w:style w:type="paragraph" w:styleId="af">
    <w:name w:val="Document Map"/>
    <w:basedOn w:val="aa"/>
    <w:link w:val="Char"/>
    <w:qFormat/>
    <w:rPr>
      <w:rFonts w:ascii="宋体"/>
      <w:sz w:val="18"/>
      <w:szCs w:val="18"/>
    </w:rPr>
  </w:style>
  <w:style w:type="paragraph" w:styleId="30">
    <w:name w:val="Body Text 3"/>
    <w:basedOn w:val="aa"/>
    <w:link w:val="3Char0"/>
    <w:qFormat/>
    <w:rPr>
      <w:rFonts w:ascii="宋体"/>
      <w:color w:val="000000"/>
      <w:kern w:val="0"/>
      <w:szCs w:val="20"/>
    </w:rPr>
  </w:style>
  <w:style w:type="paragraph" w:styleId="af0">
    <w:name w:val="Body Text"/>
    <w:basedOn w:val="aa"/>
    <w:link w:val="Char0"/>
    <w:qFormat/>
    <w:rPr>
      <w:rFonts w:ascii="宋体" w:hAnsi="宋体"/>
      <w:color w:val="000000"/>
      <w:kern w:val="0"/>
      <w:szCs w:val="20"/>
    </w:rPr>
  </w:style>
  <w:style w:type="paragraph" w:styleId="af1">
    <w:name w:val="Body Text Indent"/>
    <w:basedOn w:val="aa"/>
    <w:link w:val="Char1"/>
    <w:uiPriority w:val="99"/>
    <w:qFormat/>
    <w:pPr>
      <w:autoSpaceDE w:val="0"/>
      <w:autoSpaceDN w:val="0"/>
      <w:adjustRightInd w:val="0"/>
      <w:ind w:leftChars="-2" w:left="-3" w:hanging="1"/>
      <w:jc w:val="left"/>
    </w:pPr>
    <w:rPr>
      <w:rFonts w:ascii="宋体" w:hAnsi="宋体"/>
      <w:kern w:val="0"/>
      <w:szCs w:val="21"/>
    </w:rPr>
  </w:style>
  <w:style w:type="paragraph" w:styleId="af2">
    <w:name w:val="Block Text"/>
    <w:basedOn w:val="aa"/>
    <w:qFormat/>
    <w:pPr>
      <w:ind w:leftChars="-1" w:left="-2" w:rightChars="-1" w:right="-2"/>
    </w:pPr>
    <w:rPr>
      <w:rFonts w:ascii="宋体" w:hAnsi="宋体"/>
      <w:szCs w:val="20"/>
    </w:rPr>
  </w:style>
  <w:style w:type="paragraph" w:styleId="af3">
    <w:name w:val="Plain Text"/>
    <w:basedOn w:val="aa"/>
    <w:link w:val="Char2"/>
    <w:qFormat/>
    <w:rPr>
      <w:rFonts w:ascii="宋体" w:hAnsi="Courier New"/>
      <w:sz w:val="24"/>
      <w:szCs w:val="20"/>
    </w:rPr>
  </w:style>
  <w:style w:type="paragraph" w:styleId="af4">
    <w:name w:val="Date"/>
    <w:basedOn w:val="aa"/>
    <w:next w:val="aa"/>
    <w:link w:val="Char3"/>
    <w:qFormat/>
  </w:style>
  <w:style w:type="paragraph" w:styleId="20">
    <w:name w:val="Body Text Indent 2"/>
    <w:basedOn w:val="aa"/>
    <w:link w:val="2Char0"/>
    <w:qFormat/>
    <w:pPr>
      <w:autoSpaceDE w:val="0"/>
      <w:autoSpaceDN w:val="0"/>
      <w:adjustRightInd w:val="0"/>
      <w:ind w:leftChars="148" w:left="311" w:firstLine="1"/>
      <w:jc w:val="left"/>
    </w:pPr>
    <w:rPr>
      <w:rFonts w:ascii="宋体" w:hAnsi="宋体"/>
      <w:kern w:val="0"/>
      <w:szCs w:val="21"/>
    </w:rPr>
  </w:style>
  <w:style w:type="paragraph" w:styleId="af5">
    <w:name w:val="Balloon Text"/>
    <w:basedOn w:val="aa"/>
    <w:link w:val="Char4"/>
    <w:unhideWhenUsed/>
    <w:qFormat/>
    <w:rPr>
      <w:sz w:val="18"/>
      <w:szCs w:val="18"/>
    </w:rPr>
  </w:style>
  <w:style w:type="paragraph" w:styleId="af6">
    <w:name w:val="footer"/>
    <w:basedOn w:val="aa"/>
    <w:link w:val="Char5"/>
    <w:qFormat/>
    <w:pPr>
      <w:tabs>
        <w:tab w:val="center" w:pos="4153"/>
        <w:tab w:val="right" w:pos="8306"/>
      </w:tabs>
      <w:snapToGrid w:val="0"/>
      <w:jc w:val="left"/>
    </w:pPr>
    <w:rPr>
      <w:sz w:val="18"/>
      <w:szCs w:val="18"/>
    </w:rPr>
  </w:style>
  <w:style w:type="paragraph" w:styleId="af7">
    <w:name w:val="header"/>
    <w:basedOn w:val="aa"/>
    <w:link w:val="Char6"/>
    <w:qFormat/>
    <w:pPr>
      <w:pBdr>
        <w:bottom w:val="single" w:sz="6" w:space="1" w:color="auto"/>
      </w:pBdr>
      <w:tabs>
        <w:tab w:val="center" w:pos="4153"/>
        <w:tab w:val="right" w:pos="8306"/>
      </w:tabs>
      <w:snapToGrid w:val="0"/>
      <w:jc w:val="center"/>
    </w:pPr>
    <w:rPr>
      <w:sz w:val="18"/>
      <w:szCs w:val="18"/>
    </w:rPr>
  </w:style>
  <w:style w:type="paragraph" w:styleId="af8">
    <w:name w:val="footnote text"/>
    <w:basedOn w:val="aa"/>
    <w:link w:val="Char7"/>
    <w:qFormat/>
    <w:pPr>
      <w:snapToGrid w:val="0"/>
      <w:jc w:val="left"/>
    </w:pPr>
    <w:rPr>
      <w:sz w:val="18"/>
      <w:szCs w:val="18"/>
    </w:rPr>
  </w:style>
  <w:style w:type="paragraph" w:styleId="21">
    <w:name w:val="Body Text 2"/>
    <w:basedOn w:val="aa"/>
    <w:link w:val="2Char1"/>
    <w:qFormat/>
    <w:rPr>
      <w:rFonts w:ascii="宋体" w:hAnsi="宋体"/>
      <w:color w:val="FF0000"/>
      <w:sz w:val="24"/>
      <w:szCs w:val="20"/>
    </w:rPr>
  </w:style>
  <w:style w:type="paragraph" w:styleId="HTML">
    <w:name w:val="HTML Preformatted"/>
    <w:basedOn w:val="aa"/>
    <w:link w:val="HTMLChar"/>
    <w:qFormat/>
    <w:rPr>
      <w:rFonts w:ascii="Courier New" w:hAnsi="Courier New" w:cs="Courier New"/>
      <w:sz w:val="20"/>
      <w:szCs w:val="20"/>
    </w:rPr>
  </w:style>
  <w:style w:type="table" w:styleId="af9">
    <w:name w:val="Table Grid"/>
    <w:basedOn w:val="ac"/>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b"/>
    <w:qFormat/>
  </w:style>
  <w:style w:type="character" w:styleId="HTML0">
    <w:name w:val="HTML Typewriter"/>
    <w:basedOn w:val="ab"/>
    <w:qFormat/>
    <w:rPr>
      <w:rFonts w:ascii="Courier New" w:hAnsi="Courier New"/>
      <w:sz w:val="20"/>
      <w:szCs w:val="20"/>
    </w:rPr>
  </w:style>
  <w:style w:type="character" w:styleId="HTML1">
    <w:name w:val="HTML Code"/>
    <w:basedOn w:val="ab"/>
    <w:qFormat/>
    <w:rPr>
      <w:rFonts w:ascii="Courier New" w:hAnsi="Courier New" w:cs="Courier New"/>
      <w:sz w:val="20"/>
      <w:szCs w:val="20"/>
    </w:rPr>
  </w:style>
  <w:style w:type="character" w:styleId="afb">
    <w:name w:val="footnote reference"/>
    <w:basedOn w:val="ab"/>
    <w:qFormat/>
    <w:rPr>
      <w:vertAlign w:val="superscript"/>
    </w:rPr>
  </w:style>
  <w:style w:type="paragraph" w:customStyle="1" w:styleId="afc">
    <w:name w:val="一级条标题"/>
    <w:basedOn w:val="aa"/>
    <w:next w:val="afd"/>
    <w:link w:val="Char8"/>
    <w:qFormat/>
    <w:pPr>
      <w:widowControl/>
      <w:tabs>
        <w:tab w:val="left" w:pos="2160"/>
      </w:tabs>
      <w:ind w:left="2160" w:hanging="720"/>
      <w:outlineLvl w:val="2"/>
    </w:pPr>
    <w:rPr>
      <w:rFonts w:ascii="黑体" w:eastAsia="黑体"/>
      <w:kern w:val="0"/>
      <w:szCs w:val="20"/>
    </w:rPr>
  </w:style>
  <w:style w:type="paragraph" w:customStyle="1" w:styleId="afd">
    <w:name w:val="段"/>
    <w:link w:val="Char9"/>
    <w:qFormat/>
    <w:pPr>
      <w:autoSpaceDE w:val="0"/>
      <w:autoSpaceDN w:val="0"/>
      <w:ind w:firstLineChars="200" w:firstLine="200"/>
      <w:jc w:val="both"/>
    </w:pPr>
    <w:rPr>
      <w:rFonts w:ascii="宋体"/>
      <w:sz w:val="21"/>
    </w:rPr>
  </w:style>
  <w:style w:type="paragraph" w:customStyle="1" w:styleId="afe">
    <w:name w:val="附录一级条标题"/>
    <w:basedOn w:val="aa"/>
    <w:next w:val="aa"/>
    <w:qFormat/>
    <w:pPr>
      <w:widowControl/>
      <w:tabs>
        <w:tab w:val="left" w:pos="2160"/>
      </w:tabs>
      <w:wordWrap w:val="0"/>
      <w:overflowPunct w:val="0"/>
      <w:autoSpaceDE w:val="0"/>
      <w:autoSpaceDN w:val="0"/>
      <w:ind w:left="2160" w:hanging="720"/>
      <w:textAlignment w:val="baseline"/>
      <w:outlineLvl w:val="2"/>
    </w:pPr>
    <w:rPr>
      <w:rFonts w:ascii="黑体" w:eastAsia="黑体"/>
      <w:kern w:val="21"/>
      <w:szCs w:val="20"/>
    </w:rPr>
  </w:style>
  <w:style w:type="character" w:customStyle="1" w:styleId="CharChar3">
    <w:name w:val="Char Char3"/>
    <w:basedOn w:val="ab"/>
    <w:qFormat/>
    <w:rPr>
      <w:rFonts w:ascii="Times New Roman" w:eastAsia="宋体" w:hAnsi="Times New Roman" w:cs="Times New Roman"/>
      <w:szCs w:val="24"/>
    </w:rPr>
  </w:style>
  <w:style w:type="paragraph" w:customStyle="1" w:styleId="aff">
    <w:name w:val="三级条标题"/>
    <w:basedOn w:val="aff0"/>
    <w:next w:val="afd"/>
    <w:qFormat/>
    <w:pPr>
      <w:outlineLvl w:val="4"/>
    </w:pPr>
    <w:rPr>
      <w:rFonts w:ascii="黑体"/>
    </w:rPr>
  </w:style>
  <w:style w:type="paragraph" w:customStyle="1" w:styleId="aff0">
    <w:name w:val="二级条标题"/>
    <w:basedOn w:val="afc"/>
    <w:next w:val="afd"/>
    <w:link w:val="Chara"/>
    <w:qFormat/>
    <w:pPr>
      <w:tabs>
        <w:tab w:val="clear" w:pos="2160"/>
      </w:tabs>
      <w:ind w:left="0" w:firstLine="0"/>
      <w:jc w:val="left"/>
      <w:outlineLvl w:val="3"/>
    </w:pPr>
    <w:rPr>
      <w:rFonts w:ascii="Times New Roman"/>
    </w:rPr>
  </w:style>
  <w:style w:type="paragraph" w:customStyle="1" w:styleId="aff1">
    <w:name w:val="前言、引言标题"/>
    <w:next w:val="aa"/>
    <w:qFormat/>
    <w:pPr>
      <w:shd w:val="clear" w:color="FFFFFF" w:fill="FFFFFF"/>
      <w:spacing w:before="640" w:after="560"/>
      <w:jc w:val="center"/>
      <w:outlineLvl w:val="0"/>
    </w:pPr>
    <w:rPr>
      <w:rFonts w:ascii="黑体" w:eastAsia="黑体"/>
      <w:sz w:val="32"/>
    </w:rPr>
  </w:style>
  <w:style w:type="paragraph" w:customStyle="1" w:styleId="aff2">
    <w:name w:val="章标题"/>
    <w:next w:val="aa"/>
    <w:qFormat/>
    <w:pPr>
      <w:spacing w:beforeLines="50" w:afterLines="50"/>
      <w:jc w:val="both"/>
      <w:outlineLvl w:val="1"/>
    </w:pPr>
    <w:rPr>
      <w:rFonts w:ascii="黑体" w:eastAsia="黑体"/>
      <w:sz w:val="21"/>
    </w:rPr>
  </w:style>
  <w:style w:type="paragraph" w:customStyle="1" w:styleId="aff3">
    <w:name w:val="四级条标题"/>
    <w:basedOn w:val="aff"/>
    <w:next w:val="aa"/>
    <w:qFormat/>
    <w:pPr>
      <w:outlineLvl w:val="5"/>
    </w:pPr>
    <w:rPr>
      <w:rFonts w:ascii="Times New Roman"/>
    </w:rPr>
  </w:style>
  <w:style w:type="character" w:customStyle="1" w:styleId="Char2">
    <w:name w:val="纯文本 Char"/>
    <w:basedOn w:val="ab"/>
    <w:link w:val="af3"/>
    <w:qFormat/>
    <w:rPr>
      <w:rFonts w:ascii="宋体" w:eastAsia="宋体" w:hAnsi="Courier New"/>
      <w:kern w:val="2"/>
      <w:sz w:val="24"/>
      <w:lang w:val="en-US" w:eastAsia="zh-CN" w:bidi="ar-SA"/>
    </w:rPr>
  </w:style>
  <w:style w:type="paragraph" w:customStyle="1" w:styleId="a0">
    <w:name w:val="二级无标题条"/>
    <w:basedOn w:val="aa"/>
    <w:qFormat/>
    <w:pPr>
      <w:numPr>
        <w:ilvl w:val="3"/>
        <w:numId w:val="1"/>
      </w:numPr>
    </w:pPr>
  </w:style>
  <w:style w:type="paragraph" w:customStyle="1" w:styleId="a1">
    <w:name w:val="三级无标题条"/>
    <w:basedOn w:val="aa"/>
    <w:qFormat/>
    <w:pPr>
      <w:numPr>
        <w:ilvl w:val="4"/>
        <w:numId w:val="1"/>
      </w:numPr>
    </w:pPr>
  </w:style>
  <w:style w:type="paragraph" w:customStyle="1" w:styleId="a2">
    <w:name w:val="四级无标题条"/>
    <w:basedOn w:val="aa"/>
    <w:qFormat/>
    <w:pPr>
      <w:numPr>
        <w:ilvl w:val="5"/>
        <w:numId w:val="1"/>
      </w:numPr>
    </w:pPr>
  </w:style>
  <w:style w:type="paragraph" w:customStyle="1" w:styleId="a3">
    <w:name w:val="五级无标题条"/>
    <w:basedOn w:val="aa"/>
    <w:qFormat/>
    <w:pPr>
      <w:numPr>
        <w:ilvl w:val="6"/>
        <w:numId w:val="1"/>
      </w:numPr>
    </w:pPr>
  </w:style>
  <w:style w:type="paragraph" w:customStyle="1" w:styleId="a">
    <w:name w:val="一级无标题条"/>
    <w:basedOn w:val="aa"/>
    <w:qFormat/>
    <w:pPr>
      <w:numPr>
        <w:ilvl w:val="2"/>
        <w:numId w:val="1"/>
      </w:numPr>
    </w:pPr>
  </w:style>
  <w:style w:type="paragraph" w:customStyle="1" w:styleId="aff4">
    <w:name w:val="五级条标题"/>
    <w:basedOn w:val="aff3"/>
    <w:next w:val="afd"/>
    <w:qFormat/>
    <w:pPr>
      <w:jc w:val="both"/>
      <w:outlineLvl w:val="6"/>
    </w:pPr>
    <w:rPr>
      <w:rFonts w:ascii="黑体"/>
    </w:rPr>
  </w:style>
  <w:style w:type="character" w:customStyle="1" w:styleId="Chara">
    <w:name w:val="二级条标题 Char"/>
    <w:basedOn w:val="ab"/>
    <w:link w:val="aff0"/>
    <w:qFormat/>
    <w:rPr>
      <w:rFonts w:eastAsia="黑体"/>
      <w:sz w:val="21"/>
    </w:rPr>
  </w:style>
  <w:style w:type="paragraph" w:customStyle="1" w:styleId="aff5">
    <w:name w:val="标准书眉_偶数页"/>
    <w:basedOn w:val="aa"/>
    <w:next w:val="aa"/>
    <w:qFormat/>
    <w:pPr>
      <w:widowControl/>
      <w:tabs>
        <w:tab w:val="center" w:pos="4154"/>
        <w:tab w:val="right" w:pos="8306"/>
      </w:tabs>
      <w:spacing w:after="120"/>
      <w:jc w:val="left"/>
    </w:pPr>
    <w:rPr>
      <w:kern w:val="0"/>
      <w:szCs w:val="20"/>
    </w:rPr>
  </w:style>
  <w:style w:type="character" w:customStyle="1" w:styleId="Char8">
    <w:name w:val="一级条标题 Char"/>
    <w:basedOn w:val="ab"/>
    <w:link w:val="afc"/>
    <w:qFormat/>
    <w:rPr>
      <w:rFonts w:ascii="黑体" w:eastAsia="黑体"/>
      <w:sz w:val="21"/>
    </w:rPr>
  </w:style>
  <w:style w:type="character" w:customStyle="1" w:styleId="1Char">
    <w:name w:val="标题 1 Char"/>
    <w:basedOn w:val="ab"/>
    <w:link w:val="1"/>
    <w:qFormat/>
    <w:rPr>
      <w:rFonts w:ascii="宋体" w:hAnsi="宋体"/>
      <w:b/>
      <w:bCs/>
      <w:kern w:val="2"/>
      <w:sz w:val="21"/>
    </w:rPr>
  </w:style>
  <w:style w:type="character" w:customStyle="1" w:styleId="Char3">
    <w:name w:val="日期 Char"/>
    <w:basedOn w:val="ab"/>
    <w:link w:val="af4"/>
    <w:qFormat/>
    <w:rPr>
      <w:kern w:val="2"/>
      <w:sz w:val="21"/>
      <w:szCs w:val="24"/>
    </w:rPr>
  </w:style>
  <w:style w:type="character" w:customStyle="1" w:styleId="Char0">
    <w:name w:val="正文文本 Char"/>
    <w:basedOn w:val="ab"/>
    <w:link w:val="af0"/>
    <w:qFormat/>
    <w:rPr>
      <w:rFonts w:ascii="宋体" w:hAnsi="宋体"/>
      <w:color w:val="000000"/>
      <w:sz w:val="21"/>
    </w:rPr>
  </w:style>
  <w:style w:type="character" w:customStyle="1" w:styleId="Char6">
    <w:name w:val="页眉 Char"/>
    <w:basedOn w:val="ab"/>
    <w:link w:val="af7"/>
    <w:qFormat/>
    <w:rPr>
      <w:kern w:val="2"/>
      <w:sz w:val="18"/>
      <w:szCs w:val="18"/>
    </w:rPr>
  </w:style>
  <w:style w:type="character" w:customStyle="1" w:styleId="Char5">
    <w:name w:val="页脚 Char"/>
    <w:basedOn w:val="ab"/>
    <w:link w:val="af6"/>
    <w:qFormat/>
    <w:rPr>
      <w:kern w:val="2"/>
      <w:sz w:val="18"/>
      <w:szCs w:val="18"/>
    </w:rPr>
  </w:style>
  <w:style w:type="character" w:customStyle="1" w:styleId="Char4">
    <w:name w:val="批注框文本 Char"/>
    <w:basedOn w:val="ab"/>
    <w:link w:val="af5"/>
    <w:qFormat/>
    <w:rPr>
      <w:kern w:val="2"/>
      <w:sz w:val="18"/>
      <w:szCs w:val="18"/>
    </w:rPr>
  </w:style>
  <w:style w:type="character" w:customStyle="1" w:styleId="Char30">
    <w:name w:val="Char3"/>
    <w:basedOn w:val="ab"/>
    <w:qFormat/>
    <w:rPr>
      <w:rFonts w:ascii="Times New Roman" w:eastAsia="宋体" w:hAnsi="Times New Roman" w:cs="Times New Roman"/>
      <w:szCs w:val="24"/>
    </w:rPr>
  </w:style>
  <w:style w:type="character" w:customStyle="1" w:styleId="Char1">
    <w:name w:val="正文文本缩进 Char"/>
    <w:basedOn w:val="ab"/>
    <w:link w:val="af1"/>
    <w:uiPriority w:val="99"/>
    <w:qFormat/>
    <w:rPr>
      <w:rFonts w:ascii="宋体" w:hAnsi="宋体"/>
      <w:sz w:val="21"/>
      <w:szCs w:val="21"/>
    </w:rPr>
  </w:style>
  <w:style w:type="character" w:customStyle="1" w:styleId="2Char1">
    <w:name w:val="正文文本 2 Char"/>
    <w:basedOn w:val="ab"/>
    <w:link w:val="21"/>
    <w:qFormat/>
    <w:rPr>
      <w:rFonts w:ascii="宋体" w:hAnsi="宋体"/>
      <w:color w:val="FF0000"/>
      <w:kern w:val="2"/>
      <w:sz w:val="24"/>
    </w:rPr>
  </w:style>
  <w:style w:type="character" w:customStyle="1" w:styleId="2Char">
    <w:name w:val="标题 2 Char"/>
    <w:basedOn w:val="ab"/>
    <w:link w:val="2"/>
    <w:qFormat/>
    <w:rPr>
      <w:rFonts w:ascii="宋体" w:hAnsi="宋体"/>
      <w:kern w:val="2"/>
      <w:sz w:val="28"/>
    </w:rPr>
  </w:style>
  <w:style w:type="character" w:customStyle="1" w:styleId="3Char">
    <w:name w:val="标题 3 Char"/>
    <w:basedOn w:val="ab"/>
    <w:link w:val="3"/>
    <w:qFormat/>
    <w:rPr>
      <w:rFonts w:ascii="宋体" w:hAnsi="宋体"/>
      <w:kern w:val="2"/>
      <w:sz w:val="28"/>
    </w:rPr>
  </w:style>
  <w:style w:type="character" w:customStyle="1" w:styleId="3Char0">
    <w:name w:val="正文文本 3 Char"/>
    <w:basedOn w:val="ab"/>
    <w:link w:val="30"/>
    <w:qFormat/>
    <w:rPr>
      <w:rFonts w:ascii="宋体"/>
      <w:color w:val="000000"/>
      <w:sz w:val="21"/>
    </w:rPr>
  </w:style>
  <w:style w:type="character" w:customStyle="1" w:styleId="2Char0">
    <w:name w:val="正文文本缩进 2 Char"/>
    <w:basedOn w:val="ab"/>
    <w:link w:val="20"/>
    <w:qFormat/>
    <w:rPr>
      <w:rFonts w:ascii="宋体" w:hAnsi="宋体"/>
      <w:sz w:val="21"/>
      <w:szCs w:val="21"/>
    </w:rPr>
  </w:style>
  <w:style w:type="character" w:customStyle="1" w:styleId="HTMLChar">
    <w:name w:val="HTML 预设格式 Char"/>
    <w:basedOn w:val="ab"/>
    <w:link w:val="HTML"/>
    <w:qFormat/>
    <w:rPr>
      <w:rFonts w:ascii="Courier New" w:hAnsi="Courier New" w:cs="Courier New"/>
      <w:kern w:val="2"/>
    </w:rPr>
  </w:style>
  <w:style w:type="paragraph" w:customStyle="1" w:styleId="a4">
    <w:name w:val="示例"/>
    <w:next w:val="afd"/>
    <w:qFormat/>
    <w:pPr>
      <w:numPr>
        <w:numId w:val="2"/>
      </w:numPr>
      <w:tabs>
        <w:tab w:val="clear" w:pos="1120"/>
        <w:tab w:val="left" w:pos="816"/>
      </w:tabs>
      <w:ind w:firstLineChars="233" w:firstLine="419"/>
      <w:jc w:val="both"/>
    </w:pPr>
    <w:rPr>
      <w:rFonts w:ascii="宋体"/>
      <w:sz w:val="18"/>
    </w:rPr>
  </w:style>
  <w:style w:type="paragraph" w:customStyle="1" w:styleId="a9">
    <w:name w:val="正文图标题"/>
    <w:next w:val="afd"/>
    <w:qFormat/>
    <w:pPr>
      <w:numPr>
        <w:numId w:val="3"/>
      </w:numPr>
      <w:jc w:val="center"/>
    </w:pPr>
    <w:rPr>
      <w:rFonts w:ascii="黑体" w:eastAsia="黑体"/>
      <w:sz w:val="21"/>
    </w:rPr>
  </w:style>
  <w:style w:type="paragraph" w:customStyle="1" w:styleId="a8">
    <w:name w:val="注×："/>
    <w:qFormat/>
    <w:pPr>
      <w:widowControl w:val="0"/>
      <w:numPr>
        <w:numId w:val="4"/>
      </w:numPr>
      <w:tabs>
        <w:tab w:val="clear" w:pos="900"/>
        <w:tab w:val="left" w:pos="630"/>
      </w:tabs>
      <w:autoSpaceDE w:val="0"/>
      <w:autoSpaceDN w:val="0"/>
      <w:jc w:val="both"/>
    </w:pPr>
    <w:rPr>
      <w:rFonts w:ascii="宋体"/>
      <w:sz w:val="18"/>
    </w:rPr>
  </w:style>
  <w:style w:type="paragraph" w:customStyle="1" w:styleId="aff6">
    <w:name w:val="封面正文"/>
    <w:qFormat/>
    <w:pPr>
      <w:jc w:val="both"/>
    </w:pPr>
  </w:style>
  <w:style w:type="character" w:customStyle="1" w:styleId="f101">
    <w:name w:val="f101"/>
    <w:basedOn w:val="ab"/>
    <w:qFormat/>
    <w:rPr>
      <w:spacing w:val="500"/>
      <w:sz w:val="24"/>
      <w:szCs w:val="24"/>
    </w:rPr>
  </w:style>
  <w:style w:type="paragraph" w:customStyle="1" w:styleId="aff7">
    <w:name w:val="字母编号列项（一级）"/>
    <w:qFormat/>
    <w:pPr>
      <w:ind w:leftChars="200" w:left="840" w:hangingChars="200" w:hanging="420"/>
      <w:jc w:val="both"/>
    </w:pPr>
    <w:rPr>
      <w:rFonts w:ascii="宋体"/>
      <w:sz w:val="21"/>
    </w:rPr>
  </w:style>
  <w:style w:type="paragraph" w:customStyle="1" w:styleId="aff8">
    <w:name w:val="附录标识"/>
    <w:basedOn w:val="aff1"/>
    <w:qFormat/>
    <w:pPr>
      <w:tabs>
        <w:tab w:val="left" w:pos="420"/>
        <w:tab w:val="left" w:pos="6405"/>
      </w:tabs>
      <w:spacing w:after="200"/>
      <w:ind w:left="420" w:hanging="420"/>
    </w:pPr>
    <w:rPr>
      <w:sz w:val="21"/>
    </w:rPr>
  </w:style>
  <w:style w:type="paragraph" w:customStyle="1" w:styleId="aff9">
    <w:name w:val="附录章标题"/>
    <w:next w:val="afd"/>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附录二级条标题"/>
    <w:basedOn w:val="afe"/>
    <w:next w:val="afd"/>
    <w:qFormat/>
    <w:pPr>
      <w:tabs>
        <w:tab w:val="clear" w:pos="2160"/>
      </w:tabs>
      <w:ind w:left="0" w:firstLine="0"/>
      <w:outlineLvl w:val="3"/>
    </w:pPr>
  </w:style>
  <w:style w:type="paragraph" w:customStyle="1" w:styleId="affb">
    <w:name w:val="附录三级条标题"/>
    <w:basedOn w:val="affa"/>
    <w:next w:val="afd"/>
    <w:qFormat/>
    <w:pPr>
      <w:outlineLvl w:val="4"/>
    </w:pPr>
  </w:style>
  <w:style w:type="paragraph" w:customStyle="1" w:styleId="affc">
    <w:name w:val="附录四级条标题"/>
    <w:basedOn w:val="affb"/>
    <w:next w:val="afd"/>
    <w:qFormat/>
    <w:pPr>
      <w:outlineLvl w:val="5"/>
    </w:pPr>
  </w:style>
  <w:style w:type="paragraph" w:customStyle="1" w:styleId="affd">
    <w:name w:val="附录五级条标题"/>
    <w:basedOn w:val="affc"/>
    <w:next w:val="afd"/>
    <w:qFormat/>
    <w:pPr>
      <w:outlineLvl w:val="6"/>
    </w:pPr>
  </w:style>
  <w:style w:type="character" w:customStyle="1" w:styleId="10">
    <w:name w:val="样式1"/>
    <w:basedOn w:val="ab"/>
    <w:qFormat/>
  </w:style>
  <w:style w:type="character" w:customStyle="1" w:styleId="22">
    <w:name w:val="样式2"/>
    <w:basedOn w:val="ab"/>
    <w:qFormat/>
    <w:rPr>
      <w:rFonts w:ascii="宋体"/>
      <w:bCs/>
      <w:szCs w:val="21"/>
    </w:rPr>
  </w:style>
  <w:style w:type="character" w:customStyle="1" w:styleId="Char9">
    <w:name w:val="段 Char"/>
    <w:basedOn w:val="ab"/>
    <w:link w:val="afd"/>
    <w:qFormat/>
    <w:rPr>
      <w:rFonts w:ascii="宋体"/>
      <w:sz w:val="21"/>
      <w:lang w:val="en-US" w:eastAsia="zh-CN" w:bidi="ar-SA"/>
    </w:rPr>
  </w:style>
  <w:style w:type="paragraph" w:customStyle="1" w:styleId="a5">
    <w:name w:val="列项——（一级）"/>
    <w:qFormat/>
    <w:pPr>
      <w:widowControl w:val="0"/>
      <w:numPr>
        <w:numId w:val="5"/>
      </w:numPr>
      <w:ind w:left="1353"/>
      <w:jc w:val="both"/>
    </w:pPr>
    <w:rPr>
      <w:rFonts w:ascii="宋体"/>
      <w:sz w:val="21"/>
    </w:rPr>
  </w:style>
  <w:style w:type="paragraph" w:customStyle="1" w:styleId="a6">
    <w:name w:val="列项●（二级）"/>
    <w:qFormat/>
    <w:pPr>
      <w:numPr>
        <w:ilvl w:val="1"/>
        <w:numId w:val="5"/>
      </w:numPr>
      <w:tabs>
        <w:tab w:val="left" w:pos="840"/>
      </w:tabs>
      <w:jc w:val="both"/>
    </w:pPr>
    <w:rPr>
      <w:rFonts w:ascii="宋体"/>
      <w:sz w:val="21"/>
    </w:rPr>
  </w:style>
  <w:style w:type="paragraph" w:customStyle="1" w:styleId="a7">
    <w:name w:val="列项◆（三级）"/>
    <w:basedOn w:val="aa"/>
    <w:qFormat/>
    <w:pPr>
      <w:numPr>
        <w:ilvl w:val="2"/>
        <w:numId w:val="5"/>
      </w:numPr>
    </w:pPr>
    <w:rPr>
      <w:rFonts w:ascii="宋体"/>
      <w:szCs w:val="21"/>
    </w:rPr>
  </w:style>
  <w:style w:type="character" w:customStyle="1" w:styleId="Char">
    <w:name w:val="文档结构图 Char"/>
    <w:basedOn w:val="ab"/>
    <w:link w:val="af"/>
    <w:qFormat/>
    <w:rPr>
      <w:rFonts w:ascii="宋体"/>
      <w:kern w:val="2"/>
      <w:sz w:val="18"/>
      <w:szCs w:val="18"/>
    </w:rPr>
  </w:style>
  <w:style w:type="paragraph" w:customStyle="1" w:styleId="affe">
    <w:name w:val="数字编号列项（二级）"/>
    <w:qFormat/>
    <w:pPr>
      <w:tabs>
        <w:tab w:val="left" w:pos="1260"/>
      </w:tabs>
      <w:ind w:left="1259" w:hanging="419"/>
      <w:jc w:val="both"/>
    </w:pPr>
    <w:rPr>
      <w:rFonts w:ascii="宋体"/>
      <w:sz w:val="21"/>
    </w:rPr>
  </w:style>
  <w:style w:type="paragraph" w:customStyle="1" w:styleId="afff">
    <w:name w:val="编号列项（三级）"/>
    <w:qFormat/>
    <w:pPr>
      <w:tabs>
        <w:tab w:val="left" w:pos="0"/>
      </w:tabs>
      <w:ind w:left="1679" w:hanging="420"/>
    </w:pPr>
    <w:rPr>
      <w:rFonts w:ascii="宋体"/>
      <w:sz w:val="21"/>
    </w:rPr>
  </w:style>
  <w:style w:type="character" w:customStyle="1" w:styleId="CharChar2">
    <w:name w:val="Char Char2"/>
    <w:basedOn w:val="ab"/>
    <w:semiHidden/>
    <w:qFormat/>
    <w:rPr>
      <w:rFonts w:ascii="Times New Roman" w:eastAsia="宋体" w:hAnsi="Times New Roman" w:cs="Times New Roman"/>
      <w:sz w:val="18"/>
      <w:szCs w:val="18"/>
    </w:rPr>
  </w:style>
  <w:style w:type="character" w:customStyle="1" w:styleId="Char7">
    <w:name w:val="脚注文本 Char"/>
    <w:basedOn w:val="ab"/>
    <w:link w:val="af8"/>
    <w:qFormat/>
    <w:rPr>
      <w:kern w:val="2"/>
      <w:sz w:val="18"/>
      <w:szCs w:val="18"/>
    </w:rPr>
  </w:style>
  <w:style w:type="paragraph" w:styleId="afff0">
    <w:name w:val="List Paragraph"/>
    <w:basedOn w:val="aa"/>
    <w:uiPriority w:val="34"/>
    <w:qFormat/>
    <w:pPr>
      <w:ind w:firstLineChars="200" w:firstLine="420"/>
    </w:pPr>
  </w:style>
  <w:style w:type="paragraph" w:customStyle="1" w:styleId="Bodytext1">
    <w:name w:val="Body text|1"/>
    <w:basedOn w:val="aa"/>
    <w:qFormat/>
    <w:pPr>
      <w:spacing w:after="140" w:line="331" w:lineRule="auto"/>
      <w:ind w:firstLine="400"/>
    </w:pPr>
    <w:rPr>
      <w:rFonts w:ascii="宋体" w:hAnsi="宋体" w:cs="宋体"/>
      <w:sz w:val="19"/>
      <w:szCs w:val="19"/>
      <w:lang w:val="zh-TW" w:eastAsia="zh-TW" w:bidi="zh-TW"/>
    </w:rPr>
  </w:style>
  <w:style w:type="paragraph" w:customStyle="1" w:styleId="TableParagraph">
    <w:name w:val="Table Paragraph"/>
    <w:basedOn w:val="aa"/>
    <w:uiPriority w:val="1"/>
    <w:qFormat/>
    <w:rPr>
      <w:rFonts w:ascii="宋体" w:hAnsi="宋体" w:cs="宋体"/>
      <w:lang w:val="zh-CN" w:bidi="zh-CN"/>
    </w:rPr>
  </w:style>
  <w:style w:type="paragraph" w:customStyle="1" w:styleId="Bodytext2">
    <w:name w:val="Body text|2"/>
    <w:basedOn w:val="aa"/>
    <w:qFormat/>
    <w:pPr>
      <w:spacing w:line="312" w:lineRule="auto"/>
      <w:ind w:firstLine="20"/>
    </w:pPr>
    <w:rPr>
      <w:sz w:val="20"/>
      <w:szCs w:val="20"/>
    </w:rPr>
  </w:style>
  <w:style w:type="paragraph" w:customStyle="1" w:styleId="Tablecaption1">
    <w:name w:val="Table caption|1"/>
    <w:basedOn w:val="aa"/>
    <w:qFormat/>
    <w:pPr>
      <w:spacing w:line="314" w:lineRule="auto"/>
      <w:ind w:firstLine="190"/>
    </w:pPr>
    <w:rPr>
      <w:rFonts w:ascii="宋体" w:hAnsi="宋体" w:cs="宋体"/>
      <w:sz w:val="16"/>
      <w:szCs w:val="16"/>
      <w:lang w:val="zh-TW" w:eastAsia="zh-TW" w:bidi="zh-TW"/>
    </w:rPr>
  </w:style>
  <w:style w:type="paragraph" w:customStyle="1" w:styleId="Other1">
    <w:name w:val="Other|1"/>
    <w:basedOn w:val="aa"/>
    <w:qFormat/>
    <w:pPr>
      <w:spacing w:line="336" w:lineRule="auto"/>
      <w:ind w:firstLine="400"/>
    </w:pPr>
    <w:rPr>
      <w:rFonts w:ascii="宋体" w:hAnsi="宋体" w:cs="宋体"/>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pPr>
      <w:widowControl w:val="0"/>
      <w:jc w:val="both"/>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B41013-A3DF-4C29-8EC8-70DC89E8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1387</Words>
  <Characters>7911</Characters>
  <Application>Microsoft Office Word</Application>
  <DocSecurity>0</DocSecurity>
  <Lines>65</Lines>
  <Paragraphs>18</Paragraphs>
  <ScaleCrop>false</ScaleCrop>
  <Company>微软中国</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162</cp:revision>
  <cp:lastPrinted>2022-10-27T00:44:00Z</cp:lastPrinted>
  <dcterms:created xsi:type="dcterms:W3CDTF">2014-06-23T06:31:00Z</dcterms:created>
  <dcterms:modified xsi:type="dcterms:W3CDTF">2023-03-01T02:04:00Z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249BD695F9F949F6A8780559ACC94C10</vt:lpwstr>
  </property>
</Properties>
</file>