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A73" w:rsidRDefault="008D5A73" w:rsidP="008D5A73">
      <w:pPr>
        <w:jc w:val="center"/>
      </w:pPr>
      <w:r w:rsidRPr="008D5A73">
        <w:t>GB 9706.260-2020</w:t>
      </w:r>
      <w:r>
        <w:rPr>
          <w:rFonts w:hint="eastAsia"/>
        </w:rPr>
        <w:t>检验报告内容模板</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454"/>
        <w:gridCol w:w="1276"/>
        <w:gridCol w:w="4253"/>
        <w:gridCol w:w="1416"/>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序号</w:t>
            </w:r>
          </w:p>
        </w:tc>
        <w:tc>
          <w:tcPr>
            <w:tcW w:w="1454"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276"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253"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416"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20"/>
          <w:jc w:val="center"/>
        </w:trPr>
        <w:tc>
          <w:tcPr>
            <w:tcW w:w="9923" w:type="dxa"/>
            <w:gridSpan w:val="7"/>
            <w:tcBorders>
              <w:left w:val="single" w:sz="4" w:space="0" w:color="auto"/>
              <w:right w:val="single" w:sz="4" w:space="0" w:color="auto"/>
            </w:tcBorders>
            <w:vAlign w:val="center"/>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szCs w:val="22"/>
              </w:rPr>
              <w:t>GB 9706.260-2020</w:t>
            </w:r>
            <w:r w:rsidRPr="005E6A3D">
              <w:rPr>
                <w:rFonts w:ascii="仿宋_GB2312" w:eastAsia="仿宋_GB2312" w:hAnsi="宋体" w:cs="宋体" w:hint="eastAsia"/>
                <w:szCs w:val="22"/>
              </w:rPr>
              <w:t>《医用电气设备 第2-60部分：牙科设备的基本安全和基本性能专用要求》</w:t>
            </w:r>
          </w:p>
        </w:tc>
      </w:tr>
      <w:tr w:rsidR="00B12885" w:rsidTr="00B814A0">
        <w:trPr>
          <w:cantSplit/>
          <w:trHeight w:val="20"/>
          <w:jc w:val="center"/>
        </w:trPr>
        <w:tc>
          <w:tcPr>
            <w:tcW w:w="390" w:type="dxa"/>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54"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通用要求</w:t>
            </w:r>
          </w:p>
          <w:p w:rsidR="00B12885" w:rsidRDefault="00B12885" w:rsidP="00B814A0">
            <w:pPr>
              <w:spacing w:line="400" w:lineRule="exact"/>
              <w:rPr>
                <w:rFonts w:ascii="仿宋_GB2312" w:eastAsia="仿宋_GB2312" w:hAnsi="宋体" w:cs="宋体"/>
                <w:szCs w:val="22"/>
              </w:rPr>
            </w:pP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基本性能</w:t>
            </w:r>
          </w:p>
        </w:tc>
        <w:tc>
          <w:tcPr>
            <w:tcW w:w="1276"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201.4 </w:t>
            </w:r>
          </w:p>
          <w:p w:rsidR="00B12885" w:rsidRDefault="00B12885" w:rsidP="00B814A0">
            <w:pPr>
              <w:spacing w:line="400" w:lineRule="exact"/>
              <w:rPr>
                <w:rFonts w:ascii="仿宋_GB2312" w:eastAsia="仿宋_GB2312" w:hAnsi="宋体" w:cs="宋体"/>
                <w:szCs w:val="22"/>
              </w:rPr>
            </w:pP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201.4.3</w:t>
            </w:r>
          </w:p>
        </w:tc>
        <w:tc>
          <w:tcPr>
            <w:tcW w:w="4253" w:type="dxa"/>
            <w:tcBorders>
              <w:top w:val="single" w:sz="4" w:space="0" w:color="auto"/>
              <w:left w:val="single" w:sz="4" w:space="0" w:color="auto"/>
              <w:bottom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除以下内容外，通用标准第4章适用于本部分</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增补： </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牙科设备无基本性能要求</w:t>
            </w:r>
          </w:p>
        </w:tc>
        <w:tc>
          <w:tcPr>
            <w:tcW w:w="1416"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709"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425"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r>
      <w:tr w:rsidR="00B12885" w:rsidTr="00B814A0">
        <w:trPr>
          <w:cantSplit/>
          <w:trHeight w:val="20"/>
          <w:jc w:val="center"/>
        </w:trPr>
        <w:tc>
          <w:tcPr>
            <w:tcW w:w="390" w:type="dxa"/>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54"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ME设备试验的通用要求</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环境温度，湿度，大气压</w:t>
            </w:r>
          </w:p>
        </w:tc>
        <w:tc>
          <w:tcPr>
            <w:tcW w:w="1276"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201.5 </w:t>
            </w:r>
          </w:p>
          <w:p w:rsidR="00B12885" w:rsidRPr="005E6A3D" w:rsidRDefault="00B12885" w:rsidP="00B814A0">
            <w:pPr>
              <w:spacing w:line="400" w:lineRule="exact"/>
              <w:rPr>
                <w:rFonts w:ascii="仿宋_GB2312" w:eastAsia="仿宋_GB2312" w:hAnsi="宋体" w:cs="宋体"/>
                <w:szCs w:val="22"/>
              </w:rPr>
            </w:pP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201.5.3 </w:t>
            </w:r>
          </w:p>
        </w:tc>
        <w:tc>
          <w:tcPr>
            <w:tcW w:w="4253" w:type="dxa"/>
            <w:tcBorders>
              <w:top w:val="single" w:sz="4" w:space="0" w:color="auto"/>
              <w:left w:val="single" w:sz="4" w:space="0" w:color="auto"/>
              <w:bottom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除以下内容外，通用标准第5章适用于本部分</w:t>
            </w:r>
          </w:p>
          <w:p w:rsidR="00B12885" w:rsidRDefault="00B12885" w:rsidP="00B814A0">
            <w:pPr>
              <w:spacing w:line="400" w:lineRule="exact"/>
              <w:rPr>
                <w:rFonts w:ascii="仿宋_GB2312" w:eastAsia="仿宋_GB2312" w:hAnsi="宋体" w:cs="宋体"/>
                <w:szCs w:val="22"/>
              </w:rPr>
            </w:pP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a)项修改： </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当被测ME设备按照正常使用准备好之后（依据5.7），按技术说明书（见7.9.3.1）中指出的环境条件范围进行试验，但其中至少一次试验的环境温度应在+10℃～35℃的范围内</w:t>
            </w:r>
          </w:p>
        </w:tc>
        <w:tc>
          <w:tcPr>
            <w:tcW w:w="1416"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709"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425"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r>
      <w:tr w:rsidR="00B12885" w:rsidTr="00B814A0">
        <w:trPr>
          <w:cantSplit/>
          <w:trHeight w:val="613"/>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54" w:type="dxa"/>
            <w:vMerge w:val="restart"/>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ME设备和ME系统的分类</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对电击防护</w:t>
            </w:r>
          </w:p>
        </w:tc>
        <w:tc>
          <w:tcPr>
            <w:tcW w:w="1276" w:type="dxa"/>
            <w:vMerge w:val="restart"/>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201.6 </w:t>
            </w:r>
          </w:p>
          <w:p w:rsidR="00B12885" w:rsidRPr="005E6A3D" w:rsidRDefault="00B12885" w:rsidP="00B814A0">
            <w:pPr>
              <w:spacing w:line="400" w:lineRule="exact"/>
              <w:rPr>
                <w:rFonts w:ascii="仿宋_GB2312" w:eastAsia="仿宋_GB2312" w:hAnsi="宋体" w:cs="宋体"/>
                <w:szCs w:val="22"/>
              </w:rPr>
            </w:pP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201.6.2 </w:t>
            </w:r>
          </w:p>
        </w:tc>
        <w:tc>
          <w:tcPr>
            <w:tcW w:w="4253" w:type="dxa"/>
            <w:tcBorders>
              <w:top w:val="single" w:sz="4" w:space="0" w:color="auto"/>
              <w:left w:val="single" w:sz="4" w:space="0" w:color="auto"/>
              <w:bottom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除以下内容外，通用标准第6章适用于本部分</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 xml:space="preserve">替换： </w:t>
            </w:r>
          </w:p>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由外部电源供电的ME设备应分为I类或II类（见通用</w:t>
            </w:r>
            <w:r w:rsidRPr="005E6A3D">
              <w:rPr>
                <w:rFonts w:ascii="仿宋_GB2312" w:eastAsia="仿宋_GB2312" w:hAnsi="宋体" w:cs="宋体"/>
                <w:szCs w:val="22"/>
              </w:rPr>
              <w:t>标准</w:t>
            </w:r>
            <w:r w:rsidRPr="005E6A3D">
              <w:rPr>
                <w:rFonts w:ascii="仿宋_GB2312" w:eastAsia="仿宋_GB2312" w:hAnsi="宋体" w:cs="宋体" w:hint="eastAsia"/>
                <w:szCs w:val="22"/>
              </w:rPr>
              <w:t>中7.2.6）。其它ME设备应分类为内部电源类</w:t>
            </w:r>
          </w:p>
        </w:tc>
        <w:tc>
          <w:tcPr>
            <w:tcW w:w="1416"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709"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425"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r>
      <w:tr w:rsidR="00B12885" w:rsidTr="00B814A0">
        <w:trPr>
          <w:cantSplit/>
          <w:trHeight w:val="20"/>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54" w:type="dxa"/>
            <w:vMerge/>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p>
        </w:tc>
        <w:tc>
          <w:tcPr>
            <w:tcW w:w="1276" w:type="dxa"/>
            <w:vMerge/>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p>
        </w:tc>
        <w:tc>
          <w:tcPr>
            <w:tcW w:w="4253" w:type="dxa"/>
            <w:tcBorders>
              <w:top w:val="single" w:sz="4" w:space="0" w:color="auto"/>
              <w:left w:val="single" w:sz="4" w:space="0" w:color="auto"/>
              <w:bottom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与供电网有连接的内部电源类设备，当连接供电网时应符合I类或II类设备的要求。不连接时，应符合内部电源类设备的要求</w:t>
            </w:r>
          </w:p>
        </w:tc>
        <w:tc>
          <w:tcPr>
            <w:tcW w:w="1416"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709"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425"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r>
      <w:tr w:rsidR="00B12885" w:rsidTr="00B814A0">
        <w:trPr>
          <w:cantSplit/>
          <w:trHeight w:val="20"/>
          <w:jc w:val="center"/>
        </w:trPr>
        <w:tc>
          <w:tcPr>
            <w:tcW w:w="390" w:type="dxa"/>
            <w:vMerge/>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454" w:type="dxa"/>
            <w:vMerge/>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p>
        </w:tc>
        <w:tc>
          <w:tcPr>
            <w:tcW w:w="1276" w:type="dxa"/>
            <w:vMerge/>
            <w:tcBorders>
              <w:left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p>
        </w:tc>
        <w:tc>
          <w:tcPr>
            <w:tcW w:w="4253" w:type="dxa"/>
            <w:tcBorders>
              <w:top w:val="single" w:sz="4" w:space="0" w:color="auto"/>
              <w:left w:val="single" w:sz="4" w:space="0" w:color="auto"/>
              <w:bottom w:val="single" w:sz="4" w:space="0" w:color="auto"/>
              <w:right w:val="single" w:sz="4" w:space="0" w:color="auto"/>
            </w:tcBorders>
          </w:tcPr>
          <w:p w:rsidR="00B12885" w:rsidRPr="005E6A3D" w:rsidRDefault="00B12885" w:rsidP="00B814A0">
            <w:pPr>
              <w:spacing w:line="400" w:lineRule="exact"/>
              <w:rPr>
                <w:rFonts w:ascii="仿宋_GB2312" w:eastAsia="仿宋_GB2312" w:hAnsi="宋体" w:cs="宋体"/>
                <w:szCs w:val="22"/>
              </w:rPr>
            </w:pPr>
            <w:r w:rsidRPr="005E6A3D">
              <w:rPr>
                <w:rFonts w:ascii="仿宋_GB2312" w:eastAsia="仿宋_GB2312" w:hAnsi="宋体" w:cs="宋体" w:hint="eastAsia"/>
                <w:szCs w:val="22"/>
              </w:rPr>
              <w:t>牙科设备同水管相连的应用部分应为B型应用部分</w:t>
            </w:r>
          </w:p>
        </w:tc>
        <w:tc>
          <w:tcPr>
            <w:tcW w:w="1416"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709"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c>
          <w:tcPr>
            <w:tcW w:w="425" w:type="dxa"/>
            <w:tcBorders>
              <w:left w:val="single" w:sz="4" w:space="0" w:color="auto"/>
              <w:right w:val="single" w:sz="4" w:space="0" w:color="auto"/>
            </w:tcBorders>
            <w:vAlign w:val="center"/>
          </w:tcPr>
          <w:p w:rsidR="00B12885" w:rsidRPr="005E6A3D" w:rsidRDefault="00B12885" w:rsidP="00B814A0">
            <w:pPr>
              <w:spacing w:line="400" w:lineRule="exact"/>
              <w:jc w:val="center"/>
              <w:rPr>
                <w:rFonts w:ascii="仿宋_GB2312" w:eastAsia="仿宋_GB2312" w:hAnsi="宋体" w:cs="宋体"/>
                <w:szCs w:val="22"/>
              </w:rPr>
            </w:pPr>
          </w:p>
        </w:tc>
      </w:tr>
    </w:tbl>
    <w:p w:rsidR="00B12885" w:rsidRDefault="00B12885" w:rsidP="00B12885">
      <w:pPr>
        <w:widowControl/>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90"/>
        <w:gridCol w:w="1471"/>
        <w:gridCol w:w="3490"/>
        <w:gridCol w:w="1848"/>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5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471"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3490"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848"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ME设备标识、标记和文件</w:t>
            </w: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应用部分</w:t>
            </w:r>
          </w:p>
        </w:tc>
        <w:tc>
          <w:tcPr>
            <w:tcW w:w="1471"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201.7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201.7.2.10</w:t>
            </w: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hAnsi="宋体"/>
                <w:sz w:val="21"/>
                <w:szCs w:val="21"/>
              </w:rPr>
            </w:pPr>
            <w:r>
              <w:rPr>
                <w:rFonts w:ascii="仿宋_GB2312" w:eastAsia="仿宋_GB2312" w:hAnsi="宋体" w:hint="eastAsia"/>
                <w:sz w:val="21"/>
                <w:szCs w:val="21"/>
              </w:rPr>
              <w:t>除以下内容外，通用标准第7章适用于本部分</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增补：</w:t>
            </w: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若</w:t>
            </w:r>
            <w:r>
              <w:rPr>
                <w:rFonts w:ascii="仿宋_GB2312" w:eastAsia="仿宋_GB2312" w:hint="eastAsia"/>
                <w:szCs w:val="21"/>
              </w:rPr>
              <w:t>牙科设备</w:t>
            </w:r>
            <w:r>
              <w:rPr>
                <w:rFonts w:ascii="仿宋_GB2312" w:eastAsia="仿宋_GB2312" w:cs="宋体" w:hint="eastAsia"/>
                <w:szCs w:val="21"/>
              </w:rPr>
              <w:t>仅有一处</w:t>
            </w:r>
            <w:r>
              <w:rPr>
                <w:rFonts w:ascii="仿宋_GB2312" w:eastAsia="仿宋_GB2312" w:hint="eastAsia"/>
                <w:szCs w:val="21"/>
              </w:rPr>
              <w:t>应用部分</w:t>
            </w:r>
            <w:r>
              <w:rPr>
                <w:rFonts w:ascii="仿宋_GB2312" w:eastAsia="仿宋_GB2312" w:cs="宋体" w:hint="eastAsia"/>
                <w:szCs w:val="21"/>
              </w:rPr>
              <w:t>或所有的</w:t>
            </w:r>
            <w:r>
              <w:rPr>
                <w:rFonts w:ascii="仿宋_GB2312" w:eastAsia="仿宋_GB2312" w:hint="eastAsia"/>
                <w:szCs w:val="21"/>
              </w:rPr>
              <w:t>应用部分</w:t>
            </w:r>
            <w:r>
              <w:rPr>
                <w:rFonts w:ascii="仿宋_GB2312" w:eastAsia="仿宋_GB2312" w:cs="宋体" w:hint="eastAsia"/>
                <w:szCs w:val="21"/>
              </w:rPr>
              <w:t>具有同样的电击防护等级，则在</w:t>
            </w:r>
            <w:r>
              <w:rPr>
                <w:rFonts w:ascii="仿宋_GB2312" w:eastAsia="仿宋_GB2312" w:hint="eastAsia"/>
                <w:szCs w:val="21"/>
              </w:rPr>
              <w:t>牙科设备</w:t>
            </w:r>
            <w:r>
              <w:rPr>
                <w:rFonts w:ascii="仿宋_GB2312" w:eastAsia="仿宋_GB2312" w:cs="宋体" w:hint="eastAsia"/>
                <w:szCs w:val="21"/>
              </w:rPr>
              <w:t>外部设置一处对应的标识即可</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val="restart"/>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运行模式</w:t>
            </w:r>
          </w:p>
        </w:tc>
        <w:tc>
          <w:tcPr>
            <w:tcW w:w="1471" w:type="dxa"/>
            <w:vMerge w:val="restart"/>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 xml:space="preserve">201.7.2.11 </w:t>
            </w: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spacing w:line="400" w:lineRule="exact"/>
              <w:rPr>
                <w:rFonts w:ascii="仿宋_GB2312" w:eastAsia="仿宋_GB2312" w:hAnsi="宋体" w:cs="宋体"/>
                <w:bCs/>
                <w:szCs w:val="22"/>
              </w:rPr>
            </w:pPr>
            <w:r>
              <w:rPr>
                <w:rFonts w:ascii="仿宋_GB2312" w:eastAsia="仿宋_GB2312" w:hint="eastAsia"/>
                <w:szCs w:val="21"/>
              </w:rPr>
              <w:t>牙科电动马达</w:t>
            </w:r>
            <w:r>
              <w:rPr>
                <w:rFonts w:ascii="仿宋_GB2312" w:eastAsia="仿宋_GB2312" w:cs="宋体" w:hint="eastAsia"/>
                <w:szCs w:val="21"/>
              </w:rPr>
              <w:t>无需任何标识</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rPr>
            </w:pPr>
          </w:p>
        </w:tc>
        <w:tc>
          <w:tcPr>
            <w:tcW w:w="1471" w:type="dxa"/>
            <w:vMerge/>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如果</w:t>
            </w:r>
            <w:r>
              <w:rPr>
                <w:rFonts w:ascii="仿宋_GB2312" w:eastAsia="仿宋_GB2312" w:hint="eastAsia"/>
                <w:szCs w:val="21"/>
              </w:rPr>
              <w:t>风险管理文档</w:t>
            </w:r>
            <w:r>
              <w:rPr>
                <w:rFonts w:ascii="仿宋_GB2312" w:eastAsia="仿宋_GB2312" w:cs="宋体" w:hint="eastAsia"/>
                <w:szCs w:val="21"/>
              </w:rPr>
              <w:t>中证明</w:t>
            </w:r>
            <w:r>
              <w:rPr>
                <w:rFonts w:ascii="仿宋_GB2312" w:eastAsia="仿宋_GB2312" w:hint="eastAsia"/>
                <w:szCs w:val="21"/>
              </w:rPr>
              <w:t>风险</w:t>
            </w:r>
            <w:r>
              <w:rPr>
                <w:rFonts w:ascii="仿宋_GB2312" w:eastAsia="仿宋_GB2312" w:cs="宋体" w:hint="eastAsia"/>
                <w:szCs w:val="21"/>
              </w:rPr>
              <w:t>可接受，那么</w:t>
            </w:r>
            <w:r>
              <w:rPr>
                <w:rFonts w:ascii="仿宋_GB2312" w:eastAsia="仿宋_GB2312" w:hint="eastAsia"/>
                <w:szCs w:val="21"/>
              </w:rPr>
              <w:t>牙科手持设备</w:t>
            </w:r>
            <w:r>
              <w:rPr>
                <w:rFonts w:ascii="仿宋_GB2312" w:eastAsia="仿宋_GB2312" w:cs="宋体" w:hint="eastAsia"/>
                <w:szCs w:val="21"/>
              </w:rPr>
              <w:t>无需任何标识</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rPr>
            </w:pPr>
          </w:p>
        </w:tc>
        <w:tc>
          <w:tcPr>
            <w:tcW w:w="1471" w:type="dxa"/>
            <w:vMerge/>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内部带有激光或与激光相连的</w:t>
            </w:r>
            <w:r>
              <w:rPr>
                <w:rFonts w:ascii="仿宋_GB2312" w:eastAsia="仿宋_GB2312" w:hint="eastAsia"/>
                <w:szCs w:val="21"/>
              </w:rPr>
              <w:t>牙科手持设备</w:t>
            </w:r>
            <w:r>
              <w:rPr>
                <w:rFonts w:ascii="仿宋_GB2312" w:eastAsia="仿宋_GB2312" w:cs="宋体" w:hint="eastAsia"/>
                <w:szCs w:val="21"/>
              </w:rPr>
              <w:t>应满足IEC 60601-2-22：2007中的相应要求</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随附文件</w:t>
            </w:r>
          </w:p>
          <w:p w:rsidR="00B12885" w:rsidRDefault="00B12885" w:rsidP="00B814A0">
            <w:pPr>
              <w:pStyle w:val="Default"/>
              <w:spacing w:line="400" w:lineRule="exact"/>
              <w:rPr>
                <w:rFonts w:ascii="仿宋_GB2312" w:eastAsia="仿宋_GB2312" w:cs="宋体"/>
                <w:szCs w:val="21"/>
              </w:rPr>
            </w:pPr>
            <w:r>
              <w:rPr>
                <w:rFonts w:ascii="仿宋_GB2312" w:eastAsia="仿宋_GB2312" w:cs="宋体" w:hint="eastAsia"/>
                <w:sz w:val="21"/>
                <w:szCs w:val="21"/>
              </w:rPr>
              <w:t>使用说明</w:t>
            </w:r>
          </w:p>
          <w:p w:rsidR="00B12885" w:rsidRDefault="00B12885" w:rsidP="00B814A0">
            <w:pPr>
              <w:pStyle w:val="a1"/>
              <w:numPr>
                <w:ilvl w:val="0"/>
                <w:numId w:val="0"/>
              </w:numPr>
              <w:spacing w:line="400" w:lineRule="exact"/>
              <w:rPr>
                <w:rFonts w:ascii="仿宋_GB2312" w:eastAsia="仿宋_GB2312"/>
              </w:rPr>
            </w:pPr>
            <w:r>
              <w:rPr>
                <w:rFonts w:ascii="仿宋_GB2312" w:eastAsia="仿宋_GB2312" w:cs="宋体" w:hint="eastAsia"/>
                <w:szCs w:val="21"/>
              </w:rPr>
              <w:t>使用说明</w:t>
            </w:r>
          </w:p>
        </w:tc>
        <w:tc>
          <w:tcPr>
            <w:tcW w:w="1471"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201.7.9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201.7.9.2</w:t>
            </w:r>
          </w:p>
          <w:p w:rsidR="00B12885" w:rsidRDefault="00B12885" w:rsidP="00B814A0">
            <w:pPr>
              <w:spacing w:line="400" w:lineRule="exact"/>
              <w:contextualSpacing/>
              <w:rPr>
                <w:rFonts w:ascii="仿宋_GB2312" w:eastAsia="仿宋_GB2312"/>
              </w:rPr>
            </w:pPr>
            <w:r>
              <w:rPr>
                <w:rFonts w:ascii="仿宋_GB2312" w:eastAsia="仿宋_GB2312" w:cs="宋体" w:hint="eastAsia"/>
                <w:spacing w:val="-11"/>
                <w:szCs w:val="21"/>
              </w:rPr>
              <w:t>201.7.9.2.101</w:t>
            </w: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sz w:val="21"/>
                <w:szCs w:val="21"/>
              </w:rPr>
            </w:pPr>
            <w:r>
              <w:rPr>
                <w:rFonts w:ascii="仿宋_GB2312" w:eastAsia="仿宋_GB2312" w:cs="宋体" w:hint="eastAsia"/>
                <w:sz w:val="21"/>
                <w:szCs w:val="21"/>
              </w:rPr>
              <w:t xml:space="preserve">增补子条款： </w:t>
            </w:r>
          </w:p>
          <w:p w:rsidR="00B12885" w:rsidRDefault="00B12885" w:rsidP="00B814A0">
            <w:pPr>
              <w:spacing w:line="400" w:lineRule="exact"/>
              <w:rPr>
                <w:rFonts w:ascii="仿宋_GB2312" w:eastAsia="仿宋_GB2312"/>
              </w:rPr>
            </w:pPr>
            <w:r>
              <w:rPr>
                <w:rFonts w:ascii="仿宋_GB2312" w:eastAsia="仿宋_GB2312" w:hint="eastAsia"/>
                <w:szCs w:val="21"/>
              </w:rPr>
              <w:t>牙科电动马达</w:t>
            </w:r>
            <w:r>
              <w:rPr>
                <w:rFonts w:ascii="仿宋_GB2312" w:eastAsia="仿宋_GB2312" w:cs="宋体" w:hint="eastAsia"/>
                <w:szCs w:val="21"/>
              </w:rPr>
              <w:t>无需说明持续周期</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hAnsi="宋体"/>
                <w:szCs w:val="21"/>
              </w:rPr>
            </w:pPr>
          </w:p>
        </w:tc>
        <w:tc>
          <w:tcPr>
            <w:tcW w:w="1471" w:type="dxa"/>
            <w:vMerge/>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对于</w:t>
            </w:r>
            <w:r>
              <w:rPr>
                <w:rFonts w:ascii="仿宋_GB2312" w:eastAsia="仿宋_GB2312" w:hint="eastAsia"/>
                <w:szCs w:val="21"/>
              </w:rPr>
              <w:t>牙科手持设备</w:t>
            </w:r>
            <w:r>
              <w:rPr>
                <w:rFonts w:ascii="仿宋_GB2312" w:eastAsia="仿宋_GB2312" w:cs="宋体" w:hint="eastAsia"/>
                <w:szCs w:val="21"/>
              </w:rPr>
              <w:t>，若</w:t>
            </w:r>
            <w:r>
              <w:rPr>
                <w:rFonts w:ascii="仿宋_GB2312" w:eastAsia="仿宋_GB2312" w:hint="eastAsia"/>
                <w:szCs w:val="21"/>
              </w:rPr>
              <w:t>风险</w:t>
            </w:r>
            <w:r>
              <w:rPr>
                <w:rFonts w:ascii="仿宋_GB2312" w:eastAsia="仿宋_GB2312" w:cs="宋体" w:hint="eastAsia"/>
                <w:szCs w:val="21"/>
              </w:rPr>
              <w:t>评估中能够证明</w:t>
            </w:r>
            <w:r>
              <w:rPr>
                <w:rFonts w:ascii="仿宋_GB2312" w:eastAsia="仿宋_GB2312" w:hint="eastAsia"/>
                <w:szCs w:val="21"/>
              </w:rPr>
              <w:t>风险</w:t>
            </w:r>
            <w:r>
              <w:rPr>
                <w:rFonts w:ascii="仿宋_GB2312" w:eastAsia="仿宋_GB2312" w:cs="宋体" w:hint="eastAsia"/>
                <w:szCs w:val="21"/>
              </w:rPr>
              <w:t>可接受，则无需说明持续周期</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pStyle w:val="a0"/>
              <w:numPr>
                <w:ilvl w:val="0"/>
                <w:numId w:val="0"/>
              </w:numPr>
              <w:spacing w:before="156" w:after="156" w:line="400" w:lineRule="exact"/>
              <w:rPr>
                <w:rFonts w:ascii="仿宋_GB2312" w:eastAsia="仿宋_GB2312"/>
              </w:rPr>
            </w:pPr>
          </w:p>
        </w:tc>
        <w:tc>
          <w:tcPr>
            <w:tcW w:w="1471" w:type="dxa"/>
            <w:vMerge/>
            <w:tcBorders>
              <w:left w:val="single" w:sz="4" w:space="0" w:color="auto"/>
              <w:right w:val="single" w:sz="4" w:space="0" w:color="auto"/>
            </w:tcBorders>
          </w:tcPr>
          <w:p w:rsidR="00B12885" w:rsidRDefault="00B12885" w:rsidP="00B814A0">
            <w:pPr>
              <w:spacing w:line="400" w:lineRule="exact"/>
              <w:rPr>
                <w:rFonts w:ascii="仿宋_GB2312" w:eastAsia="仿宋_GB2312"/>
              </w:rPr>
            </w:pPr>
          </w:p>
        </w:tc>
        <w:tc>
          <w:tcPr>
            <w:tcW w:w="3490" w:type="dxa"/>
            <w:tcBorders>
              <w:top w:val="single" w:sz="4" w:space="0" w:color="auto"/>
              <w:left w:val="single" w:sz="4" w:space="0" w:color="auto"/>
              <w:bottom w:val="single" w:sz="4" w:space="0" w:color="auto"/>
              <w:right w:val="single" w:sz="4" w:space="0" w:color="auto"/>
            </w:tcBorders>
          </w:tcPr>
          <w:p w:rsidR="00B12885" w:rsidRDefault="00B12885" w:rsidP="00B814A0">
            <w:pPr>
              <w:pStyle w:val="ac"/>
              <w:spacing w:line="400" w:lineRule="exact"/>
              <w:ind w:firstLineChars="0" w:firstLine="0"/>
              <w:rPr>
                <w:rFonts w:ascii="仿宋_GB2312" w:eastAsia="仿宋_GB2312"/>
              </w:rPr>
            </w:pPr>
            <w:r>
              <w:rPr>
                <w:rFonts w:ascii="仿宋_GB2312" w:eastAsia="仿宋_GB2312" w:cs="宋体" w:hint="eastAsia"/>
                <w:szCs w:val="21"/>
              </w:rPr>
              <w:t>内部带有激光或与激光相连的</w:t>
            </w:r>
            <w:r>
              <w:rPr>
                <w:rFonts w:ascii="仿宋_GB2312" w:eastAsia="仿宋_GB2312" w:hint="eastAsia"/>
                <w:szCs w:val="21"/>
              </w:rPr>
              <w:t>牙科手持设备</w:t>
            </w:r>
            <w:r>
              <w:rPr>
                <w:rFonts w:ascii="仿宋_GB2312" w:eastAsia="仿宋_GB2312" w:cs="宋体" w:hint="eastAsia"/>
                <w:szCs w:val="21"/>
              </w:rPr>
              <w:t>应满足IEC 60601-2-22：2007中的相应要求</w:t>
            </w:r>
          </w:p>
        </w:tc>
        <w:tc>
          <w:tcPr>
            <w:tcW w:w="1848"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90"/>
        <w:gridCol w:w="1192"/>
        <w:gridCol w:w="4200"/>
        <w:gridCol w:w="1417"/>
        <w:gridCol w:w="704"/>
        <w:gridCol w:w="430"/>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5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192"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200"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417"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4"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3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1089"/>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ME设备对电击危险的防护 </w:t>
            </w:r>
          </w:p>
          <w:p w:rsidR="00B12885" w:rsidRPr="00EB4DC6" w:rsidRDefault="00B12885" w:rsidP="00B814A0">
            <w:pPr>
              <w:pStyle w:val="Default"/>
              <w:spacing w:line="400" w:lineRule="exact"/>
              <w:rPr>
                <w:rFonts w:ascii="仿宋_GB2312" w:eastAsia="仿宋_GB2312" w:cs="宋体"/>
                <w:spacing w:val="-11"/>
                <w:sz w:val="21"/>
                <w:szCs w:val="21"/>
              </w:rPr>
            </w:pPr>
            <w:r w:rsidRPr="00EB4DC6">
              <w:rPr>
                <w:rFonts w:ascii="仿宋_GB2312" w:eastAsia="仿宋_GB2312" w:cs="宋体" w:hint="eastAsia"/>
                <w:spacing w:val="-11"/>
                <w:sz w:val="21"/>
                <w:szCs w:val="21"/>
              </w:rPr>
              <w:t>患者连接的隔离</w:t>
            </w:r>
          </w:p>
          <w:p w:rsidR="00B12885" w:rsidRDefault="00B12885" w:rsidP="00B814A0">
            <w:pPr>
              <w:spacing w:line="400" w:lineRule="exact"/>
              <w:contextualSpacing/>
              <w:rPr>
                <w:rFonts w:ascii="仿宋_GB2312" w:eastAsia="仿宋_GB2312" w:cs="宋体"/>
                <w:color w:val="000000"/>
                <w:kern w:val="0"/>
                <w:szCs w:val="21"/>
              </w:rPr>
            </w:pPr>
            <w:r>
              <w:rPr>
                <w:rFonts w:ascii="仿宋_GB2312" w:eastAsia="仿宋_GB2312" w:cs="宋体" w:hint="eastAsia"/>
                <w:color w:val="000000"/>
                <w:kern w:val="0"/>
                <w:szCs w:val="21"/>
              </w:rPr>
              <w:t>多个应用部分合成为一个应用部分</w:t>
            </w:r>
          </w:p>
        </w:tc>
        <w:tc>
          <w:tcPr>
            <w:tcW w:w="1192"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201.8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201.8.5.2 </w:t>
            </w:r>
            <w:r w:rsidRPr="00EB4DC6">
              <w:rPr>
                <w:rFonts w:ascii="仿宋_GB2312" w:eastAsia="仿宋_GB2312" w:cs="宋体"/>
                <w:w w:val="70"/>
                <w:sz w:val="21"/>
                <w:szCs w:val="21"/>
              </w:rPr>
              <w:t>201.8.5.2.101</w:t>
            </w:r>
          </w:p>
        </w:tc>
        <w:tc>
          <w:tcPr>
            <w:tcW w:w="420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除以下内容外，通用标准第8章适用于本部分</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增补子条款：</w:t>
            </w: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在牙科设备中，牙科手持设备可被认为是一个具有多功能的应用部分或具有多个患者连接的应用部分</w:t>
            </w:r>
          </w:p>
        </w:tc>
        <w:tc>
          <w:tcPr>
            <w:tcW w:w="1417"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30"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1215"/>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rPr>
            </w:pPr>
          </w:p>
        </w:tc>
        <w:tc>
          <w:tcPr>
            <w:tcW w:w="1192" w:type="dxa"/>
            <w:vMerge/>
            <w:tcBorders>
              <w:left w:val="single" w:sz="4" w:space="0" w:color="auto"/>
              <w:right w:val="single" w:sz="4" w:space="0" w:color="auto"/>
            </w:tcBorders>
          </w:tcPr>
          <w:p w:rsidR="00B12885" w:rsidRDefault="00B12885" w:rsidP="00B814A0">
            <w:pPr>
              <w:spacing w:line="400" w:lineRule="exact"/>
              <w:rPr>
                <w:rFonts w:ascii="仿宋_GB2312" w:eastAsia="仿宋_GB2312"/>
              </w:rPr>
            </w:pPr>
          </w:p>
        </w:tc>
        <w:tc>
          <w:tcPr>
            <w:tcW w:w="4200"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只有在同时使用多个应用部分不会发生危险时，才允许将多个应用部分合成为一个单独的应用部分</w:t>
            </w:r>
          </w:p>
        </w:tc>
        <w:tc>
          <w:tcPr>
            <w:tcW w:w="1417"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30"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漏电流和患者辅助电流</w:t>
            </w:r>
          </w:p>
          <w:p w:rsidR="00B12885" w:rsidRDefault="00B12885" w:rsidP="00B814A0">
            <w:pPr>
              <w:pStyle w:val="a1"/>
              <w:numPr>
                <w:ilvl w:val="0"/>
                <w:numId w:val="0"/>
              </w:numPr>
              <w:spacing w:line="400" w:lineRule="exact"/>
              <w:rPr>
                <w:rFonts w:ascii="仿宋_GB2312" w:eastAsia="仿宋_GB2312"/>
              </w:rPr>
            </w:pPr>
            <w:r>
              <w:rPr>
                <w:rFonts w:ascii="仿宋_GB2312" w:eastAsia="仿宋_GB2312" w:cs="宋体" w:hint="eastAsia"/>
                <w:szCs w:val="21"/>
              </w:rPr>
              <w:t>通用要求</w:t>
            </w:r>
          </w:p>
        </w:tc>
        <w:tc>
          <w:tcPr>
            <w:tcW w:w="1192"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201.8.7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contextualSpacing/>
              <w:rPr>
                <w:rFonts w:ascii="仿宋_GB2312" w:eastAsia="仿宋_GB2312"/>
              </w:rPr>
            </w:pPr>
            <w:r>
              <w:rPr>
                <w:rFonts w:ascii="仿宋_GB2312" w:eastAsia="仿宋_GB2312" w:cs="宋体" w:hint="eastAsia"/>
                <w:szCs w:val="21"/>
              </w:rPr>
              <w:t>201.8.7.1</w:t>
            </w:r>
          </w:p>
        </w:tc>
        <w:tc>
          <w:tcPr>
            <w:tcW w:w="420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spacing w:line="400" w:lineRule="exact"/>
              <w:rPr>
                <w:rFonts w:ascii="仿宋_GB2312" w:eastAsia="仿宋_GB2312"/>
              </w:rPr>
            </w:pPr>
            <w:proofErr w:type="spellStart"/>
            <w:r>
              <w:rPr>
                <w:rFonts w:ascii="仿宋_GB2312" w:eastAsia="仿宋_GB2312" w:cs="宋体" w:hint="eastAsia"/>
                <w:szCs w:val="21"/>
              </w:rPr>
              <w:t>aa</w:t>
            </w:r>
            <w:proofErr w:type="spellEnd"/>
            <w:r>
              <w:rPr>
                <w:rFonts w:ascii="仿宋_GB2312" w:eastAsia="仿宋_GB2312" w:cs="宋体" w:hint="eastAsia"/>
                <w:szCs w:val="21"/>
              </w:rPr>
              <w:t>）</w:t>
            </w:r>
            <w:r>
              <w:rPr>
                <w:rFonts w:ascii="仿宋_GB2312" w:eastAsia="仿宋_GB2312" w:hint="eastAsia"/>
                <w:szCs w:val="21"/>
              </w:rPr>
              <w:t>应用部分</w:t>
            </w:r>
            <w:r>
              <w:rPr>
                <w:rFonts w:ascii="仿宋_GB2312" w:eastAsia="仿宋_GB2312" w:cs="宋体" w:hint="eastAsia"/>
                <w:szCs w:val="21"/>
              </w:rPr>
              <w:t>中或其多个连接内部的水柱，根据其几何尺寸和水质阻抗来确定其电阻值。若采用该方法，则</w:t>
            </w:r>
            <w:r>
              <w:rPr>
                <w:rFonts w:ascii="仿宋_GB2312" w:eastAsia="仿宋_GB2312" w:hint="eastAsia"/>
                <w:szCs w:val="21"/>
              </w:rPr>
              <w:t>制造商</w:t>
            </w:r>
            <w:r>
              <w:rPr>
                <w:rFonts w:ascii="仿宋_GB2312" w:eastAsia="仿宋_GB2312" w:cs="宋体" w:hint="eastAsia"/>
                <w:szCs w:val="21"/>
              </w:rPr>
              <w:t>应在使用说明书和技术说明书（如安装说明）中声明液体的最大导电率</w:t>
            </w:r>
          </w:p>
        </w:tc>
        <w:tc>
          <w:tcPr>
            <w:tcW w:w="1417"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30"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电介质强度</w:t>
            </w:r>
          </w:p>
        </w:tc>
        <w:tc>
          <w:tcPr>
            <w:tcW w:w="1192" w:type="dxa"/>
            <w:tcBorders>
              <w:left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 xml:space="preserve">201.8.8.3 </w:t>
            </w:r>
          </w:p>
        </w:tc>
        <w:tc>
          <w:tcPr>
            <w:tcW w:w="420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符合201.8.9.1.12要求的</w:t>
            </w:r>
            <w:r>
              <w:rPr>
                <w:rFonts w:ascii="仿宋_GB2312" w:eastAsia="仿宋_GB2312" w:hint="eastAsia"/>
                <w:sz w:val="21"/>
                <w:szCs w:val="21"/>
              </w:rPr>
              <w:t>次级电路</w:t>
            </w:r>
            <w:r>
              <w:rPr>
                <w:rFonts w:ascii="仿宋_GB2312" w:eastAsia="仿宋_GB2312" w:cs="宋体" w:hint="eastAsia"/>
                <w:sz w:val="21"/>
                <w:szCs w:val="21"/>
              </w:rPr>
              <w:t>，在测量其电介质强度时应采用表201.101给出的测试电压。</w:t>
            </w:r>
          </w:p>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表201.101 符合201.8.9.1.12次级电路的电介质强度测试电压</w:t>
            </w:r>
          </w:p>
          <w:tbl>
            <w:tblPr>
              <w:tblStyle w:val="ab"/>
              <w:tblW w:w="3793" w:type="dxa"/>
              <w:jc w:val="center"/>
              <w:tblLayout w:type="fixed"/>
              <w:tblLook w:val="04A0" w:firstRow="1" w:lastRow="0" w:firstColumn="1" w:lastColumn="0" w:noHBand="0" w:noVBand="1"/>
            </w:tblPr>
            <w:tblGrid>
              <w:gridCol w:w="1532"/>
              <w:gridCol w:w="1146"/>
              <w:gridCol w:w="1115"/>
            </w:tblGrid>
            <w:tr w:rsidR="00B12885" w:rsidTr="00B814A0">
              <w:trPr>
                <w:jc w:val="center"/>
              </w:trPr>
              <w:tc>
                <w:tcPr>
                  <w:tcW w:w="1532"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峰值工作电压</w:t>
                  </w:r>
                </w:p>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（U）</w:t>
                  </w:r>
                </w:p>
              </w:tc>
              <w:tc>
                <w:tcPr>
                  <w:tcW w:w="1146"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一重MOPP</w:t>
                  </w:r>
                </w:p>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U RMS</w:t>
                  </w:r>
                </w:p>
              </w:tc>
              <w:tc>
                <w:tcPr>
                  <w:tcW w:w="1115"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二重MOPP</w:t>
                  </w:r>
                </w:p>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U RMS</w:t>
                  </w:r>
                </w:p>
              </w:tc>
            </w:tr>
            <w:tr w:rsidR="00B12885" w:rsidTr="00B814A0">
              <w:trPr>
                <w:jc w:val="center"/>
              </w:trPr>
              <w:tc>
                <w:tcPr>
                  <w:tcW w:w="1532"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≤71V</w:t>
                  </w:r>
                </w:p>
              </w:tc>
              <w:tc>
                <w:tcPr>
                  <w:tcW w:w="1146"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500V</w:t>
                  </w:r>
                </w:p>
              </w:tc>
              <w:tc>
                <w:tcPr>
                  <w:tcW w:w="1115" w:type="dxa"/>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500V</w:t>
                  </w:r>
                </w:p>
              </w:tc>
            </w:tr>
          </w:tbl>
          <w:p w:rsidR="00B12885" w:rsidRDefault="00B12885" w:rsidP="00B814A0">
            <w:pPr>
              <w:pStyle w:val="ac"/>
              <w:spacing w:line="400" w:lineRule="exact"/>
              <w:ind w:firstLineChars="0" w:firstLine="0"/>
              <w:rPr>
                <w:rFonts w:ascii="仿宋_GB2312" w:eastAsia="仿宋_GB2312"/>
              </w:rPr>
            </w:pPr>
            <w:r w:rsidRPr="00EB4DC6">
              <w:rPr>
                <w:rFonts w:ascii="仿宋_GB2312" w:eastAsia="仿宋_GB2312" w:hint="eastAsia"/>
                <w:spacing w:val="-6"/>
                <w:szCs w:val="21"/>
              </w:rPr>
              <w:t>若采用更高工作电压，应符合通用标准的要求</w:t>
            </w:r>
          </w:p>
        </w:tc>
        <w:tc>
          <w:tcPr>
            <w:tcW w:w="1417"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30"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hint="eastAsia"/>
        </w:rPr>
      </w:pPr>
    </w:p>
    <w:p w:rsidR="008D5A73" w:rsidRDefault="008D5A73" w:rsidP="00B12885">
      <w:pPr>
        <w:widowControl/>
        <w:jc w:val="left"/>
        <w:rPr>
          <w:rFonts w:ascii="仿宋_GB2312" w:eastAsia="仿宋_GB2312" w:hAnsi="仿宋" w:hint="eastAsia"/>
        </w:rPr>
      </w:pPr>
    </w:p>
    <w:p w:rsidR="008D5A73" w:rsidRDefault="008D5A73" w:rsidP="00B12885">
      <w:pPr>
        <w:widowControl/>
        <w:jc w:val="left"/>
        <w:rPr>
          <w:rFonts w:ascii="仿宋_GB2312" w:eastAsia="仿宋_GB2312" w:hAnsi="仿宋" w:hint="eastAsia"/>
        </w:rPr>
      </w:pPr>
    </w:p>
    <w:p w:rsidR="008D5A73" w:rsidRDefault="008D5A73" w:rsidP="00B12885">
      <w:pPr>
        <w:widowControl/>
        <w:jc w:val="left"/>
        <w:rPr>
          <w:rFonts w:ascii="仿宋_GB2312" w:eastAsia="仿宋_GB2312" w:hAnsi="仿宋" w:hint="eastAsia"/>
        </w:rPr>
      </w:pPr>
    </w:p>
    <w:p w:rsidR="008D5A73" w:rsidRDefault="008D5A73" w:rsidP="00B12885">
      <w:pPr>
        <w:widowControl/>
        <w:jc w:val="left"/>
        <w:rPr>
          <w:rFonts w:ascii="仿宋_GB2312" w:eastAsia="仿宋_GB2312" w:hAnsi="仿宋"/>
        </w:rPr>
      </w:pPr>
      <w:bookmarkStart w:id="0" w:name="_GoBack"/>
      <w:bookmarkEnd w:id="0"/>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313"/>
        <w:gridCol w:w="1411"/>
        <w:gridCol w:w="3883"/>
        <w:gridCol w:w="1792"/>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lastRenderedPageBreak/>
              <w:t>序号</w:t>
            </w:r>
          </w:p>
        </w:tc>
        <w:tc>
          <w:tcPr>
            <w:tcW w:w="1313"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检验项目</w:t>
            </w:r>
          </w:p>
        </w:tc>
        <w:tc>
          <w:tcPr>
            <w:tcW w:w="1411"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标准</w:t>
            </w:r>
          </w:p>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条款</w:t>
            </w:r>
          </w:p>
        </w:tc>
        <w:tc>
          <w:tcPr>
            <w:tcW w:w="3883" w:type="dxa"/>
            <w:tcBorders>
              <w:top w:val="single" w:sz="4" w:space="0" w:color="auto"/>
              <w:left w:val="single" w:sz="4" w:space="0" w:color="auto"/>
              <w:bottom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标准要求</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检验结果</w:t>
            </w: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单项</w:t>
            </w:r>
          </w:p>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结论</w:t>
            </w: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jc w:val="center"/>
              <w:rPr>
                <w:rFonts w:ascii="仿宋_GB2312" w:eastAsia="仿宋_GB2312" w:hAnsi="仿宋_GB2312" w:cs="仿宋_GB2312"/>
                <w:szCs w:val="21"/>
              </w:rPr>
            </w:pPr>
            <w:r w:rsidRPr="00EB4DC6">
              <w:rPr>
                <w:rFonts w:ascii="仿宋_GB2312" w:eastAsia="仿宋_GB2312" w:hAnsi="仿宋_GB2312" w:cs="仿宋_GB2312" w:hint="eastAsia"/>
                <w:szCs w:val="21"/>
              </w:rPr>
              <w:t>备注</w:t>
            </w:r>
          </w:p>
        </w:tc>
      </w:tr>
      <w:tr w:rsidR="00B12885" w:rsidTr="00B814A0">
        <w:trPr>
          <w:cantSplit/>
          <w:trHeight w:val="592"/>
          <w:jc w:val="center"/>
        </w:trPr>
        <w:tc>
          <w:tcPr>
            <w:tcW w:w="390" w:type="dxa"/>
            <w:vMerge w:val="restart"/>
            <w:tcBorders>
              <w:left w:val="single" w:sz="4" w:space="0" w:color="auto"/>
              <w:right w:val="single" w:sz="4" w:space="0" w:color="auto"/>
            </w:tcBorders>
          </w:tcPr>
          <w:p w:rsidR="00B12885" w:rsidRPr="00EB4DC6" w:rsidRDefault="00B12885" w:rsidP="00B814A0">
            <w:pPr>
              <w:spacing w:line="400" w:lineRule="exact"/>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spacing w:line="400" w:lineRule="exact"/>
              <w:contextualSpacing/>
              <w:rPr>
                <w:rFonts w:ascii="仿宋_GB2312" w:eastAsia="仿宋_GB2312" w:hAnsi="仿宋_GB2312" w:cs="仿宋_GB2312"/>
                <w:bCs/>
                <w:szCs w:val="21"/>
              </w:rPr>
            </w:pPr>
            <w:r w:rsidRPr="00EB4DC6">
              <w:rPr>
                <w:rFonts w:ascii="仿宋_GB2312" w:eastAsia="仿宋_GB2312" w:hAnsi="仿宋_GB2312" w:cs="仿宋_GB2312" w:hint="eastAsia"/>
                <w:szCs w:val="21"/>
              </w:rPr>
              <w:t>爬电距离和电气间隙</w:t>
            </w:r>
          </w:p>
        </w:tc>
        <w:tc>
          <w:tcPr>
            <w:tcW w:w="1411" w:type="dxa"/>
            <w:tcBorders>
              <w:left w:val="single" w:sz="4" w:space="0" w:color="auto"/>
              <w:right w:val="single" w:sz="4" w:space="0" w:color="auto"/>
            </w:tcBorders>
          </w:tcPr>
          <w:p w:rsidR="00B12885" w:rsidRPr="009E4961" w:rsidRDefault="00B12885" w:rsidP="00B814A0">
            <w:pPr>
              <w:spacing w:line="400" w:lineRule="exact"/>
              <w:rPr>
                <w:rFonts w:ascii="仿宋_GB2312" w:eastAsia="仿宋_GB2312" w:hAnsi="宋体" w:cs="宋体"/>
                <w:szCs w:val="22"/>
              </w:rPr>
            </w:pPr>
            <w:r w:rsidRPr="009E4961">
              <w:rPr>
                <w:rFonts w:ascii="仿宋_GB2312" w:eastAsia="仿宋_GB2312" w:hAnsi="宋体" w:cs="宋体"/>
                <w:szCs w:val="22"/>
              </w:rPr>
              <w:t>201.8.9</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hAnsi="仿宋_GB2312" w:cs="仿宋_GB2312"/>
                <w:sz w:val="21"/>
                <w:szCs w:val="21"/>
              </w:rPr>
            </w:pPr>
            <w:r w:rsidRPr="00EB4DC6">
              <w:rPr>
                <w:rFonts w:ascii="仿宋_GB2312" w:eastAsia="仿宋_GB2312" w:hAnsi="仿宋_GB2312" w:cs="仿宋_GB2312" w:hint="eastAsia"/>
                <w:sz w:val="21"/>
                <w:szCs w:val="21"/>
              </w:rPr>
              <w:t>在没有进行更改或做出以下更改的情况下，通用标准条款8.9应适用于爬电距离和电气间隙。</w:t>
            </w:r>
          </w:p>
          <w:p w:rsidR="00B12885" w:rsidRPr="00EB4DC6" w:rsidRDefault="00B12885" w:rsidP="00B814A0">
            <w:pPr>
              <w:spacing w:line="400" w:lineRule="exact"/>
              <w:rPr>
                <w:rFonts w:ascii="仿宋_GB2312" w:eastAsia="仿宋_GB2312" w:hAnsi="仿宋_GB2312" w:cs="仿宋_GB2312"/>
                <w:bCs/>
                <w:szCs w:val="21"/>
              </w:rPr>
            </w:pPr>
            <w:r w:rsidRPr="00EB4DC6">
              <w:rPr>
                <w:rFonts w:ascii="仿宋_GB2312" w:eastAsia="仿宋_GB2312" w:hAnsi="仿宋_GB2312" w:cs="仿宋_GB2312" w:hint="eastAsia"/>
                <w:szCs w:val="21"/>
              </w:rPr>
              <w:t xml:space="preserve">或本专用标准的爬电距离和电气间隙可适用。在这种情况下，除以下内容外通用标准8.9适用于部分 </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数值</w:t>
            </w:r>
          </w:p>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符合GB4943.1的爬电距离和电气间隙</w:t>
            </w:r>
          </w:p>
        </w:tc>
        <w:tc>
          <w:tcPr>
            <w:tcW w:w="1411" w:type="dxa"/>
            <w:tcBorders>
              <w:left w:val="single" w:sz="4" w:space="0" w:color="auto"/>
              <w:right w:val="single" w:sz="4" w:space="0" w:color="auto"/>
            </w:tcBorders>
          </w:tcPr>
          <w:p w:rsidR="00B12885" w:rsidRPr="00B12885" w:rsidRDefault="00B12885" w:rsidP="00B12885">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 </w:t>
            </w:r>
          </w:p>
          <w:p w:rsidR="00B12885" w:rsidRPr="00B12885" w:rsidRDefault="00B12885" w:rsidP="00B12885">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201.8.9.1.2</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hAnsi="仿宋_GB2312" w:cs="仿宋_GB2312"/>
                <w:sz w:val="21"/>
                <w:szCs w:val="21"/>
              </w:rPr>
            </w:pPr>
          </w:p>
          <w:p w:rsidR="00B12885" w:rsidRPr="00EB4DC6" w:rsidRDefault="00B12885" w:rsidP="00B814A0">
            <w:pPr>
              <w:spacing w:line="400" w:lineRule="exact"/>
              <w:rPr>
                <w:rFonts w:ascii="仿宋_GB2312" w:eastAsia="仿宋_GB2312" w:hAnsi="仿宋_GB2312" w:cs="仿宋_GB2312"/>
                <w:bCs/>
                <w:szCs w:val="21"/>
              </w:rPr>
            </w:pPr>
            <w:r w:rsidRPr="00EB4DC6">
              <w:rPr>
                <w:rFonts w:ascii="仿宋_GB2312" w:eastAsia="仿宋_GB2312" w:hAnsi="仿宋_GB2312" w:cs="仿宋_GB2312" w:hint="eastAsia"/>
                <w:szCs w:val="21"/>
              </w:rPr>
              <w:t>通用标准子条款不适用</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szCs w:val="21"/>
              </w:rPr>
              <w:t>跨过玻璃、云母、陶瓷和类似材料的爬电距离</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201.8.9.1.3</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szCs w:val="21"/>
              </w:rPr>
              <w:t>通用标准子条款不适用于次级电路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0"/>
              <w:numPr>
                <w:ilvl w:val="0"/>
                <w:numId w:val="0"/>
              </w:numPr>
              <w:spacing w:before="156" w:after="156" w:line="400" w:lineRule="exact"/>
              <w:rPr>
                <w:rFonts w:ascii="仿宋_GB2312" w:eastAsia="仿宋_GB2312" w:hAnsi="仿宋_GB2312" w:cs="仿宋_GB2312"/>
                <w:szCs w:val="21"/>
              </w:rPr>
            </w:pPr>
            <w:r w:rsidRPr="00EB4DC6">
              <w:rPr>
                <w:rFonts w:ascii="仿宋_GB2312" w:eastAsia="仿宋_GB2312" w:hAnsi="仿宋_GB2312" w:cs="仿宋_GB2312" w:hint="eastAsia"/>
                <w:szCs w:val="21"/>
              </w:rPr>
              <w:t>最小爬电距离</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201.8.9.1.4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ac"/>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hint="eastAsia"/>
                <w:szCs w:val="21"/>
              </w:rPr>
              <w:t>通用标准子条款不适用于次级电路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szCs w:val="21"/>
              </w:rPr>
              <w:t>用于高海拔的ME设备</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201.8.9.1.5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hAnsi="仿宋_GB2312" w:cs="仿宋_GB2312"/>
                <w:sz w:val="21"/>
                <w:szCs w:val="21"/>
              </w:rPr>
            </w:pPr>
            <w:r w:rsidRPr="00EB4DC6">
              <w:rPr>
                <w:rFonts w:ascii="仿宋_GB2312" w:eastAsia="仿宋_GB2312" w:hAnsi="仿宋_GB2312" w:cs="仿宋_GB2312" w:hint="eastAsia"/>
                <w:sz w:val="21"/>
                <w:szCs w:val="21"/>
              </w:rPr>
              <w:t xml:space="preserve">增补： </w:t>
            </w:r>
          </w:p>
          <w:p w:rsidR="00B12885" w:rsidRPr="00EB4DC6" w:rsidRDefault="00B12885" w:rsidP="00B814A0">
            <w:pPr>
              <w:pStyle w:val="ac"/>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szCs w:val="21"/>
              </w:rPr>
              <w:t>GB/T 16935.1-2008</w:t>
            </w:r>
            <w:r w:rsidRPr="00EB4DC6">
              <w:rPr>
                <w:rFonts w:ascii="仿宋_GB2312" w:eastAsia="仿宋_GB2312" w:hAnsi="仿宋_GB2312" w:cs="仿宋_GB2312" w:hint="eastAsia"/>
                <w:szCs w:val="21"/>
              </w:rPr>
              <w:t>中表A.2</w:t>
            </w:r>
            <w:r w:rsidRPr="00EB4DC6">
              <w:rPr>
                <w:rFonts w:ascii="仿宋_GB2312" w:eastAsia="仿宋_GB2312" w:hAnsi="仿宋_GB2312" w:cs="仿宋_GB2312"/>
                <w:szCs w:val="21"/>
              </w:rPr>
              <w:t xml:space="preserve"> </w:t>
            </w:r>
            <w:r w:rsidRPr="00EB4DC6">
              <w:rPr>
                <w:rFonts w:ascii="仿宋_GB2312" w:eastAsia="仿宋_GB2312" w:hAnsi="仿宋_GB2312" w:cs="仿宋_GB2312" w:hint="eastAsia"/>
                <w:szCs w:val="21"/>
              </w:rPr>
              <w:t>电压校正因子适用于次级电路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283"/>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szCs w:val="21"/>
              </w:rPr>
              <w:t>插值</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201.8.9.1.6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ac"/>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hint="eastAsia"/>
                <w:color w:val="000000"/>
                <w:szCs w:val="21"/>
              </w:rPr>
              <w:t>通用标准子条款不适用于次级电路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246"/>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color w:val="000000"/>
                <w:szCs w:val="21"/>
              </w:rPr>
              <w:t>材料分类</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201.8.9.1.7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ac"/>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hint="eastAsia"/>
                <w:szCs w:val="21"/>
              </w:rPr>
              <w:t>通用标准子条款不适用于次级电路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212"/>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color w:val="000000"/>
                <w:szCs w:val="21"/>
              </w:rPr>
              <w:t>污染等级分类</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201.8.9.1.8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ac"/>
              <w:tabs>
                <w:tab w:val="left" w:pos="1014"/>
              </w:tabs>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szCs w:val="21"/>
              </w:rPr>
              <w:t>GB/T 16935.1-2008</w:t>
            </w:r>
            <w:r w:rsidRPr="00EB4DC6">
              <w:rPr>
                <w:rFonts w:ascii="仿宋_GB2312" w:eastAsia="仿宋_GB2312" w:hAnsi="仿宋_GB2312" w:cs="仿宋_GB2312" w:hint="eastAsia"/>
                <w:szCs w:val="21"/>
              </w:rPr>
              <w:t>子条款适用于次级电路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r w:rsidR="00B12885" w:rsidTr="00B814A0">
        <w:trPr>
          <w:cantSplit/>
          <w:trHeight w:val="212"/>
          <w:jc w:val="center"/>
        </w:trPr>
        <w:tc>
          <w:tcPr>
            <w:tcW w:w="390" w:type="dxa"/>
            <w:vMerge/>
            <w:tcBorders>
              <w:left w:val="single" w:sz="4" w:space="0" w:color="auto"/>
              <w:right w:val="single" w:sz="4" w:space="0" w:color="auto"/>
            </w:tcBorders>
          </w:tcPr>
          <w:p w:rsidR="00B12885" w:rsidRPr="00EB4DC6" w:rsidRDefault="00B12885" w:rsidP="00B12885">
            <w:pPr>
              <w:numPr>
                <w:ilvl w:val="0"/>
                <w:numId w:val="2"/>
              </w:numPr>
              <w:spacing w:line="400" w:lineRule="exact"/>
              <w:ind w:left="0" w:firstLine="0"/>
              <w:contextualSpacing/>
              <w:rPr>
                <w:rFonts w:ascii="仿宋_GB2312" w:eastAsia="仿宋_GB2312" w:hAnsi="仿宋_GB2312" w:cs="仿宋_GB2312"/>
                <w:color w:val="000000"/>
                <w:szCs w:val="21"/>
              </w:rPr>
            </w:pPr>
          </w:p>
        </w:tc>
        <w:tc>
          <w:tcPr>
            <w:tcW w:w="1313" w:type="dxa"/>
            <w:tcBorders>
              <w:left w:val="single" w:sz="4" w:space="0" w:color="auto"/>
              <w:right w:val="single" w:sz="4" w:space="0" w:color="auto"/>
            </w:tcBorders>
          </w:tcPr>
          <w:p w:rsidR="00B12885" w:rsidRPr="00EB4DC6" w:rsidRDefault="00B12885" w:rsidP="00B814A0">
            <w:pPr>
              <w:pStyle w:val="a1"/>
              <w:numPr>
                <w:ilvl w:val="0"/>
                <w:numId w:val="0"/>
              </w:numPr>
              <w:spacing w:line="400" w:lineRule="exact"/>
              <w:rPr>
                <w:rFonts w:ascii="仿宋_GB2312" w:eastAsia="仿宋_GB2312" w:hAnsi="仿宋_GB2312" w:cs="仿宋_GB2312"/>
                <w:szCs w:val="21"/>
              </w:rPr>
            </w:pPr>
            <w:r w:rsidRPr="00EB4DC6">
              <w:rPr>
                <w:rFonts w:ascii="仿宋_GB2312" w:eastAsia="仿宋_GB2312" w:hAnsi="仿宋_GB2312" w:cs="仿宋_GB2312" w:hint="eastAsia"/>
                <w:color w:val="000000"/>
                <w:szCs w:val="21"/>
              </w:rPr>
              <w:t>过压类别</w:t>
            </w:r>
          </w:p>
        </w:tc>
        <w:tc>
          <w:tcPr>
            <w:tcW w:w="1411" w:type="dxa"/>
            <w:tcBorders>
              <w:left w:val="single" w:sz="4" w:space="0" w:color="auto"/>
              <w:right w:val="single" w:sz="4" w:space="0" w:color="auto"/>
            </w:tcBorders>
          </w:tcPr>
          <w:p w:rsidR="00B12885" w:rsidRPr="00B12885" w:rsidRDefault="00B12885" w:rsidP="00B814A0">
            <w:pPr>
              <w:spacing w:line="400" w:lineRule="exact"/>
              <w:contextualSpacing/>
              <w:rPr>
                <w:rFonts w:ascii="仿宋_GB2312" w:eastAsia="仿宋_GB2312" w:hAnsi="仿宋_GB2312" w:cs="仿宋_GB2312"/>
                <w:szCs w:val="21"/>
              </w:rPr>
            </w:pPr>
            <w:r w:rsidRPr="00B12885">
              <w:rPr>
                <w:rFonts w:ascii="仿宋_GB2312" w:eastAsia="仿宋_GB2312" w:hAnsi="仿宋_GB2312" w:cs="仿宋_GB2312" w:hint="eastAsia"/>
                <w:szCs w:val="21"/>
              </w:rPr>
              <w:t xml:space="preserve">201.8.9.1.9 </w:t>
            </w:r>
          </w:p>
        </w:tc>
        <w:tc>
          <w:tcPr>
            <w:tcW w:w="3883"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ac"/>
              <w:tabs>
                <w:tab w:val="left" w:pos="1014"/>
              </w:tabs>
              <w:spacing w:line="400" w:lineRule="exact"/>
              <w:ind w:firstLineChars="0" w:firstLine="0"/>
              <w:rPr>
                <w:rFonts w:ascii="仿宋_GB2312" w:eastAsia="仿宋_GB2312" w:hAnsi="仿宋_GB2312" w:cs="仿宋_GB2312"/>
                <w:szCs w:val="21"/>
              </w:rPr>
            </w:pPr>
            <w:r w:rsidRPr="00EB4DC6">
              <w:rPr>
                <w:rFonts w:ascii="仿宋_GB2312" w:eastAsia="仿宋_GB2312" w:hAnsi="仿宋_GB2312" w:cs="仿宋_GB2312" w:hint="eastAsia"/>
                <w:szCs w:val="21"/>
              </w:rPr>
              <w:t>通用标准子条款不适用于次级电路</w:t>
            </w:r>
          </w:p>
        </w:tc>
        <w:tc>
          <w:tcPr>
            <w:tcW w:w="1792"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709"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c>
          <w:tcPr>
            <w:tcW w:w="425" w:type="dxa"/>
            <w:tcBorders>
              <w:left w:val="single" w:sz="4" w:space="0" w:color="auto"/>
              <w:right w:val="single" w:sz="4" w:space="0" w:color="auto"/>
            </w:tcBorders>
            <w:vAlign w:val="center"/>
          </w:tcPr>
          <w:p w:rsidR="00B12885" w:rsidRPr="00EB4DC6" w:rsidRDefault="00B12885" w:rsidP="00B814A0">
            <w:pPr>
              <w:spacing w:line="400" w:lineRule="exact"/>
              <w:contextualSpacing/>
              <w:jc w:val="center"/>
              <w:rPr>
                <w:rFonts w:ascii="仿宋_GB2312" w:eastAsia="仿宋_GB2312" w:hAnsi="仿宋_GB2312" w:cs="仿宋_GB2312"/>
                <w:color w:val="000000"/>
                <w:szCs w:val="21"/>
              </w:rPr>
            </w:pPr>
          </w:p>
        </w:tc>
      </w:tr>
    </w:tbl>
    <w:p w:rsidR="00B12885" w:rsidRDefault="00B12885" w:rsidP="00B12885">
      <w:pPr>
        <w:widowControl/>
        <w:jc w:val="left"/>
        <w:rPr>
          <w:rFonts w:ascii="仿宋_GB2312" w:eastAsia="仿宋_GB2312" w:hAnsi="仿宋"/>
        </w:rPr>
      </w:pPr>
      <w:r>
        <w:rPr>
          <w:rFonts w:ascii="仿宋_GB2312" w:eastAsia="仿宋_GB2312" w:hAnsi="仿宋"/>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313"/>
        <w:gridCol w:w="1448"/>
        <w:gridCol w:w="4007"/>
        <w:gridCol w:w="1631"/>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313"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448"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007"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631"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vMerge w:val="restart"/>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313"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hint="eastAsia"/>
                <w:szCs w:val="21"/>
              </w:rPr>
              <w:t>网电源部分电气间隙</w:t>
            </w:r>
          </w:p>
        </w:tc>
        <w:tc>
          <w:tcPr>
            <w:tcW w:w="1448"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hint="eastAsia"/>
                <w:spacing w:val="-6"/>
                <w:szCs w:val="21"/>
              </w:rPr>
              <w:t>201.8.9.1.10</w:t>
            </w:r>
          </w:p>
        </w:tc>
        <w:tc>
          <w:tcPr>
            <w:tcW w:w="4007"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替换：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通用标准表13和表14适用。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对于在不超过300V</w:t>
            </w:r>
            <w:r>
              <w:rPr>
                <w:rFonts w:ascii="仿宋_GB2312" w:eastAsia="仿宋_GB2312" w:hint="eastAsia"/>
                <w:sz w:val="21"/>
                <w:szCs w:val="21"/>
              </w:rPr>
              <w:t>额定网电源电压</w:t>
            </w:r>
            <w:r>
              <w:rPr>
                <w:rFonts w:ascii="仿宋_GB2312" w:eastAsia="仿宋_GB2312" w:cs="宋体" w:hint="eastAsia"/>
                <w:sz w:val="21"/>
                <w:szCs w:val="21"/>
              </w:rPr>
              <w:t>下操作的</w:t>
            </w:r>
            <w:r>
              <w:rPr>
                <w:rFonts w:ascii="仿宋_GB2312" w:eastAsia="仿宋_GB2312" w:hint="eastAsia"/>
                <w:sz w:val="21"/>
                <w:szCs w:val="21"/>
              </w:rPr>
              <w:t>网电源部分</w:t>
            </w:r>
            <w:r>
              <w:rPr>
                <w:rFonts w:ascii="仿宋_GB2312" w:eastAsia="仿宋_GB2312" w:cs="宋体" w:hint="eastAsia"/>
                <w:sz w:val="21"/>
                <w:szCs w:val="21"/>
              </w:rPr>
              <w:t>，则要求的</w:t>
            </w:r>
            <w:r>
              <w:rPr>
                <w:rFonts w:ascii="仿宋_GB2312" w:eastAsia="仿宋_GB2312" w:hint="eastAsia"/>
                <w:sz w:val="21"/>
                <w:szCs w:val="21"/>
              </w:rPr>
              <w:t>电气间隙</w:t>
            </w:r>
            <w:r>
              <w:rPr>
                <w:rFonts w:ascii="仿宋_GB2312" w:eastAsia="仿宋_GB2312" w:cs="宋体" w:hint="eastAsia"/>
                <w:sz w:val="21"/>
                <w:szCs w:val="21"/>
              </w:rPr>
              <w:t>应为表13中用于以下均方根或直流</w:t>
            </w:r>
            <w:r>
              <w:rPr>
                <w:rFonts w:ascii="仿宋_GB2312" w:eastAsia="仿宋_GB2312" w:hint="eastAsia"/>
                <w:sz w:val="21"/>
                <w:szCs w:val="21"/>
              </w:rPr>
              <w:t>额定网电源电压</w:t>
            </w:r>
            <w:r>
              <w:rPr>
                <w:rFonts w:ascii="仿宋_GB2312" w:eastAsia="仿宋_GB2312" w:cs="宋体" w:hint="eastAsia"/>
                <w:sz w:val="21"/>
                <w:szCs w:val="21"/>
              </w:rPr>
              <w:t xml:space="preserve">的值：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 150V ＜ </w:t>
            </w:r>
            <w:r>
              <w:rPr>
                <w:rFonts w:ascii="仿宋_GB2312" w:eastAsia="仿宋_GB2312" w:hint="eastAsia"/>
                <w:sz w:val="21"/>
                <w:szCs w:val="21"/>
              </w:rPr>
              <w:t xml:space="preserve">额定网电源电压 </w:t>
            </w:r>
            <w:r>
              <w:rPr>
                <w:rFonts w:ascii="仿宋_GB2312" w:eastAsia="仿宋_GB2312" w:cs="宋体" w:hint="eastAsia"/>
                <w:sz w:val="21"/>
                <w:szCs w:val="21"/>
              </w:rPr>
              <w:t>≤ 300V（</w:t>
            </w:r>
            <w:r>
              <w:rPr>
                <w:rFonts w:ascii="仿宋_GB2312" w:eastAsia="仿宋_GB2312" w:hint="eastAsia"/>
                <w:sz w:val="21"/>
                <w:szCs w:val="21"/>
              </w:rPr>
              <w:t>网电源瞬态电压</w:t>
            </w:r>
            <w:r>
              <w:rPr>
                <w:rFonts w:ascii="仿宋_GB2312" w:eastAsia="仿宋_GB2312" w:cs="宋体" w:hint="eastAsia"/>
                <w:sz w:val="21"/>
                <w:szCs w:val="21"/>
              </w:rPr>
              <w:t xml:space="preserve">2500V）或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 300V ＜ </w:t>
            </w:r>
            <w:r>
              <w:rPr>
                <w:rFonts w:ascii="仿宋_GB2312" w:eastAsia="仿宋_GB2312" w:hint="eastAsia"/>
                <w:sz w:val="21"/>
                <w:szCs w:val="21"/>
              </w:rPr>
              <w:t xml:space="preserve">额定网电源电压 </w:t>
            </w:r>
            <w:r>
              <w:rPr>
                <w:rFonts w:ascii="仿宋_GB2312" w:eastAsia="仿宋_GB2312" w:cs="宋体" w:hint="eastAsia"/>
                <w:sz w:val="21"/>
                <w:szCs w:val="21"/>
              </w:rPr>
              <w:t>≤ 600V（</w:t>
            </w:r>
            <w:r>
              <w:rPr>
                <w:rFonts w:ascii="仿宋_GB2312" w:eastAsia="仿宋_GB2312" w:hint="eastAsia"/>
                <w:sz w:val="21"/>
                <w:szCs w:val="21"/>
              </w:rPr>
              <w:t>网电源瞬态电压</w:t>
            </w:r>
            <w:r>
              <w:rPr>
                <w:rFonts w:ascii="仿宋_GB2312" w:eastAsia="仿宋_GB2312" w:cs="宋体" w:hint="eastAsia"/>
                <w:sz w:val="21"/>
                <w:szCs w:val="21"/>
              </w:rPr>
              <w:t xml:space="preserve">4000V）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加上表14中用于以下</w:t>
            </w:r>
            <w:r>
              <w:rPr>
                <w:rFonts w:ascii="仿宋_GB2312" w:eastAsia="仿宋_GB2312" w:hint="eastAsia"/>
                <w:sz w:val="21"/>
                <w:szCs w:val="21"/>
              </w:rPr>
              <w:t>峰值工作电压</w:t>
            </w:r>
            <w:r>
              <w:rPr>
                <w:rFonts w:ascii="仿宋_GB2312" w:eastAsia="仿宋_GB2312" w:cs="宋体" w:hint="eastAsia"/>
                <w:sz w:val="21"/>
                <w:szCs w:val="21"/>
              </w:rPr>
              <w:t>的额外</w:t>
            </w:r>
            <w:r>
              <w:rPr>
                <w:rFonts w:ascii="仿宋_GB2312" w:eastAsia="仿宋_GB2312" w:hint="eastAsia"/>
                <w:sz w:val="21"/>
                <w:szCs w:val="21"/>
              </w:rPr>
              <w:t>电气间隙</w:t>
            </w:r>
            <w:r>
              <w:rPr>
                <w:rFonts w:ascii="仿宋_GB2312" w:eastAsia="仿宋_GB2312" w:cs="宋体" w:hint="eastAsia"/>
                <w:sz w:val="21"/>
                <w:szCs w:val="21"/>
              </w:rPr>
              <w:t xml:space="preserve">： </w:t>
            </w: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 xml:space="preserve"> 150V均方根或210V直流 ＜ </w:t>
            </w:r>
            <w:r>
              <w:rPr>
                <w:rFonts w:ascii="仿宋_GB2312" w:eastAsia="仿宋_GB2312" w:hint="eastAsia"/>
                <w:szCs w:val="21"/>
              </w:rPr>
              <w:t xml:space="preserve">额定网电源电压 </w:t>
            </w:r>
            <w:r>
              <w:rPr>
                <w:rFonts w:ascii="仿宋_GB2312" w:eastAsia="仿宋_GB2312" w:cs="宋体" w:hint="eastAsia"/>
                <w:szCs w:val="21"/>
              </w:rPr>
              <w:t xml:space="preserve">≤ 300V均方根或420V直流 </w:t>
            </w:r>
          </w:p>
        </w:tc>
        <w:tc>
          <w:tcPr>
            <w:tcW w:w="163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313" w:type="dxa"/>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rPr>
            </w:pPr>
            <w:r>
              <w:rPr>
                <w:rFonts w:ascii="仿宋_GB2312" w:eastAsia="仿宋_GB2312" w:hint="eastAsia"/>
                <w:szCs w:val="21"/>
              </w:rPr>
              <w:t>供电网过电压</w:t>
            </w:r>
          </w:p>
        </w:tc>
        <w:tc>
          <w:tcPr>
            <w:tcW w:w="1448"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r>
              <w:rPr>
                <w:rFonts w:ascii="仿宋_GB2312" w:eastAsia="仿宋_GB2312" w:hint="eastAsia"/>
                <w:spacing w:val="-6"/>
                <w:szCs w:val="21"/>
              </w:rPr>
              <w:t xml:space="preserve">201.8.9.1.11 </w:t>
            </w:r>
          </w:p>
        </w:tc>
        <w:tc>
          <w:tcPr>
            <w:tcW w:w="4007"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替换： </w:t>
            </w:r>
          </w:p>
          <w:p w:rsidR="00B12885" w:rsidRDefault="00B12885" w:rsidP="00B814A0">
            <w:pPr>
              <w:spacing w:line="400" w:lineRule="exact"/>
              <w:rPr>
                <w:rFonts w:ascii="仿宋_GB2312" w:eastAsia="仿宋_GB2312"/>
              </w:rPr>
            </w:pPr>
            <w:r>
              <w:rPr>
                <w:rFonts w:ascii="仿宋_GB2312" w:eastAsia="仿宋_GB2312" w:cs="宋体" w:hint="eastAsia"/>
                <w:szCs w:val="21"/>
              </w:rPr>
              <w:t>本专用标准涉及</w:t>
            </w:r>
            <w:r>
              <w:rPr>
                <w:rFonts w:ascii="仿宋_GB2312" w:eastAsia="仿宋_GB2312" w:cs="宋体"/>
                <w:szCs w:val="21"/>
              </w:rPr>
              <w:t>GB/T 16935.1-2008</w:t>
            </w:r>
            <w:r>
              <w:rPr>
                <w:rFonts w:ascii="仿宋_GB2312" w:eastAsia="仿宋_GB2312" w:cs="宋体" w:hint="eastAsia"/>
                <w:szCs w:val="21"/>
              </w:rPr>
              <w:t>中的</w:t>
            </w:r>
            <w:r>
              <w:rPr>
                <w:rFonts w:ascii="仿宋_GB2312" w:eastAsia="仿宋_GB2312" w:hAnsi="仿宋_GB2312" w:cs="仿宋_GB2312" w:hint="eastAsia"/>
                <w:szCs w:val="21"/>
              </w:rPr>
              <w:t>Ⅱ</w:t>
            </w:r>
            <w:r>
              <w:rPr>
                <w:rFonts w:ascii="仿宋_GB2312" w:eastAsia="仿宋_GB2312" w:cs="宋体" w:hint="eastAsia"/>
                <w:szCs w:val="21"/>
              </w:rPr>
              <w:t>类过电</w:t>
            </w:r>
          </w:p>
        </w:tc>
        <w:tc>
          <w:tcPr>
            <w:tcW w:w="163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313" w:type="dxa"/>
            <w:vMerge w:val="restart"/>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r>
              <w:rPr>
                <w:rFonts w:ascii="仿宋_GB2312" w:eastAsia="仿宋_GB2312" w:hint="eastAsia"/>
                <w:szCs w:val="21"/>
              </w:rPr>
              <w:t>次级电路</w:t>
            </w:r>
          </w:p>
        </w:tc>
        <w:tc>
          <w:tcPr>
            <w:tcW w:w="1448" w:type="dxa"/>
            <w:vMerge w:val="restart"/>
            <w:tcBorders>
              <w:left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color w:val="000000"/>
                <w:spacing w:val="-6"/>
                <w:kern w:val="0"/>
                <w:szCs w:val="21"/>
              </w:rPr>
              <w:t xml:space="preserve">201.8.9.1.12 </w:t>
            </w:r>
          </w:p>
        </w:tc>
        <w:tc>
          <w:tcPr>
            <w:tcW w:w="4007"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替换： </w:t>
            </w:r>
          </w:p>
          <w:p w:rsidR="00B12885" w:rsidRDefault="00B12885" w:rsidP="00B814A0">
            <w:pPr>
              <w:pStyle w:val="ac"/>
              <w:spacing w:line="400" w:lineRule="exact"/>
              <w:ind w:firstLineChars="0" w:firstLine="0"/>
              <w:rPr>
                <w:rFonts w:ascii="仿宋_GB2312" w:eastAsia="仿宋_GB2312"/>
              </w:rPr>
            </w:pPr>
            <w:r>
              <w:rPr>
                <w:rFonts w:ascii="仿宋_GB2312" w:eastAsia="仿宋_GB2312" w:cs="宋体" w:hint="eastAsia"/>
                <w:szCs w:val="21"/>
              </w:rPr>
              <w:t>通用标准表12中的双重</w:t>
            </w:r>
            <w:r>
              <w:rPr>
                <w:rFonts w:ascii="仿宋_GB2312" w:eastAsia="仿宋_GB2312" w:hint="eastAsia"/>
                <w:szCs w:val="21"/>
              </w:rPr>
              <w:t>MOPP</w:t>
            </w:r>
            <w:r>
              <w:rPr>
                <w:rFonts w:ascii="仿宋_GB2312" w:eastAsia="仿宋_GB2312" w:cs="宋体" w:hint="eastAsia"/>
                <w:szCs w:val="21"/>
              </w:rPr>
              <w:t>适用于网电源与</w:t>
            </w:r>
            <w:r>
              <w:rPr>
                <w:rFonts w:ascii="仿宋_GB2312" w:eastAsia="仿宋_GB2312" w:hint="eastAsia"/>
                <w:szCs w:val="21"/>
              </w:rPr>
              <w:t>次级电路</w:t>
            </w:r>
            <w:r>
              <w:rPr>
                <w:rFonts w:ascii="仿宋_GB2312" w:eastAsia="仿宋_GB2312" w:cs="宋体" w:hint="eastAsia"/>
                <w:szCs w:val="21"/>
              </w:rPr>
              <w:t>之间的隔离</w:t>
            </w:r>
          </w:p>
        </w:tc>
        <w:tc>
          <w:tcPr>
            <w:tcW w:w="163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313" w:type="dxa"/>
            <w:vMerge/>
            <w:tcBorders>
              <w:left w:val="single" w:sz="4" w:space="0" w:color="auto"/>
              <w:right w:val="single" w:sz="4" w:space="0" w:color="auto"/>
            </w:tcBorders>
          </w:tcPr>
          <w:p w:rsidR="00B12885" w:rsidRDefault="00B12885" w:rsidP="00B814A0">
            <w:pPr>
              <w:pStyle w:val="a0"/>
              <w:numPr>
                <w:ilvl w:val="0"/>
                <w:numId w:val="0"/>
              </w:numPr>
              <w:spacing w:before="156" w:after="156" w:line="400" w:lineRule="exact"/>
              <w:rPr>
                <w:rFonts w:ascii="仿宋_GB2312" w:eastAsia="仿宋_GB2312" w:hAnsi="宋体"/>
                <w:szCs w:val="21"/>
              </w:rPr>
            </w:pPr>
          </w:p>
        </w:tc>
        <w:tc>
          <w:tcPr>
            <w:tcW w:w="1448" w:type="dxa"/>
            <w:vMerge/>
            <w:tcBorders>
              <w:left w:val="single" w:sz="4" w:space="0" w:color="auto"/>
              <w:right w:val="single" w:sz="4" w:space="0" w:color="auto"/>
            </w:tcBorders>
          </w:tcPr>
          <w:p w:rsidR="00B12885" w:rsidRDefault="00B12885" w:rsidP="00B814A0">
            <w:pPr>
              <w:spacing w:line="400" w:lineRule="exact"/>
              <w:rPr>
                <w:rFonts w:ascii="仿宋_GB2312" w:eastAsia="仿宋_GB2312" w:hAnsi="宋体"/>
                <w:szCs w:val="21"/>
              </w:rPr>
            </w:pPr>
          </w:p>
        </w:tc>
        <w:tc>
          <w:tcPr>
            <w:tcW w:w="4007" w:type="dxa"/>
            <w:tcBorders>
              <w:top w:val="single" w:sz="4" w:space="0" w:color="auto"/>
              <w:left w:val="single" w:sz="4" w:space="0" w:color="auto"/>
              <w:bottom w:val="single" w:sz="4" w:space="0" w:color="auto"/>
              <w:right w:val="single" w:sz="4" w:space="0" w:color="auto"/>
            </w:tcBorders>
          </w:tcPr>
          <w:p w:rsidR="00B12885" w:rsidRDefault="00B12885" w:rsidP="00B814A0">
            <w:pPr>
              <w:pStyle w:val="ac"/>
              <w:spacing w:line="400" w:lineRule="exact"/>
              <w:ind w:firstLineChars="0" w:firstLine="0"/>
              <w:rPr>
                <w:rFonts w:ascii="仿宋_GB2312" w:eastAsia="仿宋_GB2312"/>
              </w:rPr>
            </w:pPr>
            <w:r>
              <w:rPr>
                <w:rFonts w:ascii="仿宋_GB2312" w:eastAsia="仿宋_GB2312" w:cs="宋体" w:hint="eastAsia"/>
                <w:szCs w:val="21"/>
              </w:rPr>
              <w:t>网电源与</w:t>
            </w:r>
            <w:r>
              <w:rPr>
                <w:rFonts w:ascii="仿宋_GB2312" w:eastAsia="仿宋_GB2312" w:hint="eastAsia"/>
                <w:szCs w:val="21"/>
              </w:rPr>
              <w:t>应用部分</w:t>
            </w:r>
            <w:r>
              <w:rPr>
                <w:rFonts w:ascii="仿宋_GB2312" w:eastAsia="仿宋_GB2312" w:cs="宋体" w:hint="eastAsia"/>
                <w:szCs w:val="21"/>
              </w:rPr>
              <w:t>之间的隔离应采用通用</w:t>
            </w:r>
            <w:r>
              <w:rPr>
                <w:rFonts w:ascii="仿宋_GB2312" w:eastAsia="仿宋_GB2312" w:cs="宋体"/>
                <w:szCs w:val="21"/>
              </w:rPr>
              <w:t>标准</w:t>
            </w:r>
            <w:r>
              <w:rPr>
                <w:rFonts w:ascii="仿宋_GB2312" w:eastAsia="仿宋_GB2312" w:cs="宋体" w:hint="eastAsia"/>
                <w:szCs w:val="21"/>
              </w:rPr>
              <w:t>表12中的双重</w:t>
            </w:r>
            <w:r>
              <w:rPr>
                <w:rFonts w:ascii="仿宋_GB2312" w:eastAsia="仿宋_GB2312" w:hint="eastAsia"/>
                <w:szCs w:val="21"/>
              </w:rPr>
              <w:t>MOPP</w:t>
            </w:r>
          </w:p>
        </w:tc>
        <w:tc>
          <w:tcPr>
            <w:tcW w:w="163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rPr>
      </w:pPr>
      <w:r>
        <w:rPr>
          <w:rFonts w:ascii="仿宋_GB2312" w:eastAsia="仿宋_GB2312" w:hAnsi="仿宋"/>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313"/>
        <w:gridCol w:w="1127"/>
        <w:gridCol w:w="3969"/>
        <w:gridCol w:w="1990"/>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313"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127"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3969"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9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313"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p>
        </w:tc>
        <w:tc>
          <w:tcPr>
            <w:tcW w:w="1127"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p>
        </w:tc>
        <w:tc>
          <w:tcPr>
            <w:tcW w:w="3969"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在</w:t>
            </w:r>
            <w:r>
              <w:rPr>
                <w:rFonts w:ascii="仿宋_GB2312" w:eastAsia="仿宋_GB2312" w:hint="eastAsia"/>
                <w:sz w:val="21"/>
                <w:szCs w:val="21"/>
              </w:rPr>
              <w:t>次级电路</w:t>
            </w:r>
            <w:r>
              <w:rPr>
                <w:rFonts w:ascii="仿宋_GB2312" w:eastAsia="仿宋_GB2312" w:cs="宋体" w:hint="eastAsia"/>
                <w:sz w:val="21"/>
                <w:szCs w:val="21"/>
              </w:rPr>
              <w:t>中，对</w:t>
            </w:r>
            <w:r>
              <w:rPr>
                <w:rFonts w:ascii="仿宋_GB2312" w:eastAsia="仿宋_GB2312" w:hint="eastAsia"/>
                <w:sz w:val="21"/>
                <w:szCs w:val="21"/>
              </w:rPr>
              <w:t>牙科设备应用部分</w:t>
            </w:r>
            <w:r>
              <w:rPr>
                <w:rFonts w:ascii="仿宋_GB2312" w:eastAsia="仿宋_GB2312" w:cs="宋体" w:hint="eastAsia"/>
                <w:sz w:val="21"/>
                <w:szCs w:val="21"/>
              </w:rPr>
              <w:t>之内和之间</w:t>
            </w:r>
            <w:r>
              <w:rPr>
                <w:rFonts w:ascii="仿宋_GB2312" w:eastAsia="仿宋_GB2312" w:hint="eastAsia"/>
                <w:sz w:val="21"/>
                <w:szCs w:val="21"/>
              </w:rPr>
              <w:t>电气间隙</w:t>
            </w:r>
            <w:r>
              <w:rPr>
                <w:rFonts w:ascii="仿宋_GB2312" w:eastAsia="仿宋_GB2312" w:cs="宋体" w:hint="eastAsia"/>
                <w:sz w:val="21"/>
                <w:szCs w:val="21"/>
              </w:rPr>
              <w:t>和</w:t>
            </w:r>
            <w:r>
              <w:rPr>
                <w:rFonts w:ascii="仿宋_GB2312" w:eastAsia="仿宋_GB2312" w:hint="eastAsia"/>
                <w:sz w:val="21"/>
                <w:szCs w:val="21"/>
              </w:rPr>
              <w:t>爬电距离</w:t>
            </w:r>
            <w:r>
              <w:rPr>
                <w:rFonts w:ascii="仿宋_GB2312" w:eastAsia="仿宋_GB2312" w:cs="宋体" w:hint="eastAsia"/>
                <w:sz w:val="21"/>
                <w:szCs w:val="21"/>
              </w:rPr>
              <w:t>的隔离</w:t>
            </w:r>
            <w:r>
              <w:rPr>
                <w:rFonts w:ascii="仿宋_GB2312" w:eastAsia="仿宋_GB2312" w:hint="eastAsia"/>
                <w:sz w:val="21"/>
                <w:szCs w:val="21"/>
              </w:rPr>
              <w:t>，</w:t>
            </w:r>
            <w:r>
              <w:rPr>
                <w:rFonts w:ascii="仿宋_GB2312" w:eastAsia="仿宋_GB2312" w:cs="宋体" w:hint="eastAsia"/>
                <w:sz w:val="21"/>
                <w:szCs w:val="21"/>
              </w:rPr>
              <w:t xml:space="preserve">以下内容适用：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a)</w:t>
            </w:r>
            <w:r>
              <w:rPr>
                <w:rFonts w:ascii="仿宋_GB2312" w:eastAsia="仿宋_GB2312" w:cs="宋体"/>
                <w:sz w:val="21"/>
                <w:szCs w:val="21"/>
              </w:rPr>
              <w:t>GB/T 16935.1-2008</w:t>
            </w:r>
            <w:r>
              <w:rPr>
                <w:rFonts w:ascii="仿宋_GB2312" w:eastAsia="仿宋_GB2312" w:cs="宋体" w:hint="eastAsia"/>
                <w:sz w:val="21"/>
                <w:szCs w:val="21"/>
              </w:rPr>
              <w:t>及下列表格和条件适用于</w:t>
            </w:r>
            <w:r>
              <w:rPr>
                <w:rFonts w:ascii="仿宋_GB2312" w:eastAsia="仿宋_GB2312" w:hint="eastAsia"/>
                <w:sz w:val="21"/>
                <w:szCs w:val="21"/>
              </w:rPr>
              <w:t>额定</w:t>
            </w:r>
            <w:r>
              <w:rPr>
                <w:rFonts w:ascii="仿宋_GB2312" w:eastAsia="仿宋_GB2312" w:cs="宋体" w:hint="eastAsia"/>
                <w:sz w:val="21"/>
                <w:szCs w:val="21"/>
              </w:rPr>
              <w:t xml:space="preserve">频率至30kHz的设备：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hint="eastAsia"/>
                <w:sz w:val="21"/>
                <w:szCs w:val="21"/>
              </w:rPr>
              <w:t>牙科单元</w:t>
            </w:r>
            <w:r>
              <w:rPr>
                <w:rFonts w:ascii="仿宋_GB2312" w:eastAsia="仿宋_GB2312" w:cs="宋体" w:hint="eastAsia"/>
                <w:sz w:val="21"/>
                <w:szCs w:val="21"/>
              </w:rPr>
              <w:t>和</w:t>
            </w:r>
            <w:r>
              <w:rPr>
                <w:rFonts w:ascii="仿宋_GB2312" w:eastAsia="仿宋_GB2312" w:hint="eastAsia"/>
                <w:sz w:val="21"/>
                <w:szCs w:val="21"/>
              </w:rPr>
              <w:t>口腔灯</w:t>
            </w:r>
            <w:r>
              <w:rPr>
                <w:rFonts w:ascii="仿宋_GB2312" w:eastAsia="仿宋_GB2312" w:cs="宋体" w:hint="eastAsia"/>
                <w:sz w:val="21"/>
                <w:szCs w:val="21"/>
              </w:rPr>
              <w:t>应能承受网电源供电电路中的4kV脉冲电压。</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表F.2——耐受瞬时过电压的电气间隙 </w:t>
            </w:r>
          </w:p>
          <w:p w:rsidR="00B12885" w:rsidRDefault="00B12885" w:rsidP="00B12885">
            <w:pPr>
              <w:pStyle w:val="Default"/>
              <w:numPr>
                <w:ilvl w:val="0"/>
                <w:numId w:val="3"/>
              </w:numPr>
              <w:spacing w:line="400" w:lineRule="exact"/>
              <w:ind w:left="0" w:firstLine="0"/>
              <w:rPr>
                <w:rFonts w:ascii="仿宋_GB2312" w:eastAsia="仿宋_GB2312" w:cs="宋体"/>
                <w:sz w:val="21"/>
                <w:szCs w:val="21"/>
              </w:rPr>
            </w:pPr>
            <w:r>
              <w:rPr>
                <w:rFonts w:ascii="仿宋_GB2312" w:eastAsia="仿宋_GB2312" w:cs="宋体" w:hint="eastAsia"/>
                <w:sz w:val="21"/>
                <w:szCs w:val="21"/>
              </w:rPr>
              <w:t xml:space="preserve">情况A非均匀电场，污染等级2，最大冲击耐受电压至1.0kV。 </w:t>
            </w:r>
          </w:p>
          <w:p w:rsidR="00B12885" w:rsidRDefault="00B12885" w:rsidP="00B12885">
            <w:pPr>
              <w:pStyle w:val="Default"/>
              <w:numPr>
                <w:ilvl w:val="0"/>
                <w:numId w:val="3"/>
              </w:numPr>
              <w:spacing w:line="400" w:lineRule="exact"/>
              <w:ind w:left="0" w:firstLine="0"/>
              <w:rPr>
                <w:rFonts w:ascii="仿宋_GB2312" w:eastAsia="仿宋_GB2312" w:cs="宋体"/>
                <w:sz w:val="21"/>
                <w:szCs w:val="21"/>
              </w:rPr>
            </w:pPr>
            <w:r>
              <w:rPr>
                <w:rFonts w:ascii="仿宋_GB2312" w:eastAsia="仿宋_GB2312" w:cs="宋体" w:hint="eastAsia"/>
                <w:sz w:val="21"/>
                <w:szCs w:val="21"/>
              </w:rPr>
              <w:t>更高电压适用通用标准（通用标准表12）。</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表F.7a)——耐受稳态电压、暂时过电压或再现峰值电压的间隙 </w:t>
            </w:r>
          </w:p>
          <w:p w:rsidR="00B12885" w:rsidRDefault="00B12885" w:rsidP="00B12885">
            <w:pPr>
              <w:pStyle w:val="Default"/>
              <w:numPr>
                <w:ilvl w:val="0"/>
                <w:numId w:val="3"/>
              </w:numPr>
              <w:spacing w:line="400" w:lineRule="exact"/>
              <w:ind w:left="0" w:firstLine="0"/>
              <w:rPr>
                <w:rFonts w:ascii="仿宋_GB2312" w:eastAsia="仿宋_GB2312" w:cs="宋体"/>
                <w:sz w:val="21"/>
                <w:szCs w:val="21"/>
              </w:rPr>
            </w:pPr>
            <w:r>
              <w:rPr>
                <w:rFonts w:ascii="仿宋_GB2312" w:eastAsia="仿宋_GB2312" w:cs="宋体" w:hint="eastAsia"/>
                <w:sz w:val="21"/>
                <w:szCs w:val="21"/>
              </w:rPr>
              <w:t xml:space="preserve">情况A非均匀电场，电压（峰值电压）最高至2kV。 </w:t>
            </w:r>
          </w:p>
          <w:p w:rsidR="00B12885" w:rsidRDefault="00B12885" w:rsidP="00B12885">
            <w:pPr>
              <w:pStyle w:val="Default"/>
              <w:numPr>
                <w:ilvl w:val="0"/>
                <w:numId w:val="3"/>
              </w:numPr>
              <w:spacing w:line="400" w:lineRule="exact"/>
              <w:ind w:left="0" w:firstLine="0"/>
              <w:rPr>
                <w:rFonts w:ascii="仿宋_GB2312" w:eastAsia="仿宋_GB2312" w:cs="宋体"/>
                <w:sz w:val="21"/>
                <w:szCs w:val="21"/>
              </w:rPr>
            </w:pPr>
            <w:r>
              <w:rPr>
                <w:rFonts w:ascii="仿宋_GB2312" w:eastAsia="仿宋_GB2312" w:cs="宋体" w:hint="eastAsia"/>
                <w:sz w:val="21"/>
                <w:szCs w:val="21"/>
              </w:rPr>
              <w:t xml:space="preserve">更高电压适用通用标准（通用标准表12）。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hint="eastAsia"/>
                <w:sz w:val="21"/>
                <w:szCs w:val="21"/>
              </w:rPr>
              <w:t>次级电路</w:t>
            </w:r>
            <w:r>
              <w:rPr>
                <w:rFonts w:ascii="仿宋_GB2312" w:eastAsia="仿宋_GB2312" w:cs="宋体" w:hint="eastAsia"/>
                <w:sz w:val="21"/>
                <w:szCs w:val="21"/>
              </w:rPr>
              <w:t>中不考虑暂时电压。</w:t>
            </w:r>
          </w:p>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表F.4——避免由于电痕化故障的爬电距离</w:t>
            </w:r>
          </w:p>
          <w:p w:rsidR="00B12885" w:rsidRDefault="00B12885" w:rsidP="00B12885">
            <w:pPr>
              <w:numPr>
                <w:ilvl w:val="0"/>
                <w:numId w:val="3"/>
              </w:numPr>
              <w:autoSpaceDE w:val="0"/>
              <w:autoSpaceDN w:val="0"/>
              <w:adjustRightInd w:val="0"/>
              <w:spacing w:line="400" w:lineRule="exact"/>
              <w:ind w:left="0" w:firstLine="0"/>
              <w:jc w:val="left"/>
              <w:rPr>
                <w:rFonts w:ascii="仿宋_GB2312" w:eastAsia="仿宋_GB2312" w:cs="宋体"/>
                <w:color w:val="000000"/>
                <w:kern w:val="0"/>
                <w:szCs w:val="21"/>
              </w:rPr>
            </w:pPr>
            <w:r>
              <w:rPr>
                <w:rFonts w:ascii="仿宋_GB2312" w:eastAsia="仿宋_GB2312" w:cs="宋体" w:hint="eastAsia"/>
                <w:color w:val="000000"/>
                <w:kern w:val="0"/>
                <w:szCs w:val="21"/>
              </w:rPr>
              <w:t xml:space="preserve">污染等级2，电压（有效值）达到2kV。 </w:t>
            </w:r>
          </w:p>
          <w:p w:rsidR="00B12885" w:rsidRDefault="00B12885" w:rsidP="00B12885">
            <w:pPr>
              <w:numPr>
                <w:ilvl w:val="0"/>
                <w:numId w:val="3"/>
              </w:numPr>
              <w:autoSpaceDE w:val="0"/>
              <w:autoSpaceDN w:val="0"/>
              <w:adjustRightInd w:val="0"/>
              <w:spacing w:line="400" w:lineRule="exact"/>
              <w:ind w:left="0" w:firstLine="0"/>
              <w:jc w:val="left"/>
              <w:rPr>
                <w:rFonts w:ascii="仿宋_GB2312" w:eastAsia="仿宋_GB2312" w:cs="宋体"/>
                <w:color w:val="000000"/>
                <w:kern w:val="0"/>
                <w:szCs w:val="21"/>
              </w:rPr>
            </w:pPr>
            <w:r>
              <w:rPr>
                <w:rFonts w:ascii="仿宋_GB2312" w:eastAsia="仿宋_GB2312" w:cs="宋体" w:hint="eastAsia"/>
                <w:color w:val="000000"/>
                <w:kern w:val="0"/>
                <w:szCs w:val="21"/>
              </w:rPr>
              <w:t>更高电压适用于</w:t>
            </w:r>
            <w:r>
              <w:rPr>
                <w:rFonts w:ascii="仿宋_GB2312" w:eastAsia="仿宋_GB2312" w:cs="宋体" w:hint="eastAsia"/>
                <w:szCs w:val="21"/>
              </w:rPr>
              <w:t>通用标准（通用标准表12）</w:t>
            </w:r>
            <w:r>
              <w:rPr>
                <w:rFonts w:ascii="仿宋_GB2312" w:eastAsia="仿宋_GB2312" w:cs="宋体" w:hint="eastAsia"/>
                <w:color w:val="000000"/>
                <w:kern w:val="0"/>
                <w:szCs w:val="21"/>
              </w:rPr>
              <w:t xml:space="preserve"> </w:t>
            </w: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表F.4中用于印刷电路材料的值不适用。</w:t>
            </w:r>
          </w:p>
        </w:tc>
        <w:tc>
          <w:tcPr>
            <w:tcW w:w="1990"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rPr>
      </w:pPr>
    </w:p>
    <w:p w:rsidR="00B12885" w:rsidRDefault="00B12885" w:rsidP="00B12885">
      <w:pPr>
        <w:widowControl/>
        <w:jc w:val="left"/>
        <w:rPr>
          <w:rFonts w:ascii="仿宋_GB2312" w:eastAsia="仿宋_GB2312" w:hAnsi="仿宋"/>
        </w:rPr>
      </w:pPr>
      <w:r>
        <w:rPr>
          <w:rFonts w:ascii="仿宋_GB2312" w:eastAsia="仿宋_GB2312" w:hAnsi="仿宋"/>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165"/>
        <w:gridCol w:w="1296"/>
        <w:gridCol w:w="4515"/>
        <w:gridCol w:w="1423"/>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165"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检验项目</w:t>
            </w:r>
          </w:p>
        </w:tc>
        <w:tc>
          <w:tcPr>
            <w:tcW w:w="1296"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条款</w:t>
            </w:r>
          </w:p>
        </w:tc>
        <w:tc>
          <w:tcPr>
            <w:tcW w:w="4515"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标准要求</w:t>
            </w:r>
          </w:p>
        </w:tc>
        <w:tc>
          <w:tcPr>
            <w:tcW w:w="1423"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34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90"/>
          <w:jc w:val="center"/>
        </w:trPr>
        <w:tc>
          <w:tcPr>
            <w:tcW w:w="390" w:type="dxa"/>
            <w:tcBorders>
              <w:left w:val="single" w:sz="4" w:space="0" w:color="auto"/>
              <w:right w:val="single" w:sz="4" w:space="0" w:color="auto"/>
            </w:tcBorders>
          </w:tcPr>
          <w:p w:rsidR="00B12885" w:rsidRDefault="00B12885" w:rsidP="00B814A0">
            <w:pPr>
              <w:spacing w:line="340" w:lineRule="exact"/>
              <w:contextualSpacing/>
              <w:rPr>
                <w:rFonts w:ascii="仿宋_GB2312" w:eastAsia="仿宋_GB2312" w:hAnsi="宋体"/>
                <w:color w:val="000000"/>
                <w:szCs w:val="21"/>
              </w:rPr>
            </w:pPr>
          </w:p>
        </w:tc>
        <w:tc>
          <w:tcPr>
            <w:tcW w:w="1165" w:type="dxa"/>
            <w:tcBorders>
              <w:left w:val="single" w:sz="4" w:space="0" w:color="auto"/>
              <w:right w:val="single" w:sz="4" w:space="0" w:color="auto"/>
            </w:tcBorders>
          </w:tcPr>
          <w:p w:rsidR="00B12885" w:rsidRDefault="00B12885" w:rsidP="00B814A0">
            <w:pPr>
              <w:spacing w:line="340" w:lineRule="exact"/>
              <w:contextualSpacing/>
              <w:rPr>
                <w:rFonts w:ascii="仿宋_GB2312" w:eastAsia="仿宋_GB2312" w:hAnsi="宋体" w:cs="宋体"/>
                <w:bCs/>
                <w:szCs w:val="22"/>
              </w:rPr>
            </w:pPr>
          </w:p>
        </w:tc>
        <w:tc>
          <w:tcPr>
            <w:tcW w:w="1296" w:type="dxa"/>
            <w:tcBorders>
              <w:left w:val="single" w:sz="4" w:space="0" w:color="auto"/>
              <w:right w:val="single" w:sz="4" w:space="0" w:color="auto"/>
            </w:tcBorders>
          </w:tcPr>
          <w:p w:rsidR="00B12885" w:rsidRDefault="00B12885" w:rsidP="00B814A0">
            <w:pPr>
              <w:spacing w:line="340" w:lineRule="exact"/>
              <w:contextualSpacing/>
              <w:rPr>
                <w:rFonts w:ascii="仿宋_GB2312" w:eastAsia="仿宋_GB2312" w:hAnsi="宋体" w:cs="宋体"/>
                <w:bCs/>
                <w:szCs w:val="22"/>
              </w:rPr>
            </w:pPr>
          </w:p>
        </w:tc>
        <w:tc>
          <w:tcPr>
            <w:tcW w:w="4515"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b) GB/T 16935.4-2011及以下表格和条件适用于额定频率在30kHz～10MHz间的设备：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表1：非均匀电场条件下空气中大气压下电气间隙的最小值，以及4.4.3 确定非均匀电场条件下电气间隙尺寸，和第8章非正弦电压。</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表2：不同频率范围内爬电距离的最小值，子条款5.2 确定爬电距离，和第8章非正弦电压。</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在任何情况下均应选择GB/T 16935.1-2008表F.2、F.7a)和表F.4以及GB/T 16935.4-2011表1和2的较大值。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若额定频率为30kHz～10MHz，则各值应符合GB/T 16935.1-2008表F.2、F.7a）和F.4以及GB/T 16935.4-2011表1和2。且应选择GB/T 16935.1-2008和16935.4-2011中的较大值。</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适用于基本绝缘的最小电气间隙和爬电距离为0.2mm。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由于电气间隙和爬电距离为最小值，应考虑生产和组件的误差。</w:t>
            </w:r>
          </w:p>
          <w:p w:rsidR="00B12885" w:rsidRDefault="00B12885" w:rsidP="00B814A0">
            <w:pPr>
              <w:pStyle w:val="Default"/>
              <w:spacing w:line="340" w:lineRule="exact"/>
              <w:rPr>
                <w:rFonts w:ascii="仿宋_GB2312" w:eastAsia="仿宋_GB2312" w:cs="宋体"/>
                <w:spacing w:val="-6"/>
                <w:sz w:val="21"/>
                <w:szCs w:val="21"/>
              </w:rPr>
            </w:pPr>
            <w:r>
              <w:rPr>
                <w:rFonts w:ascii="仿宋_GB2312" w:eastAsia="仿宋_GB2312" w:cs="宋体" w:hint="eastAsia"/>
                <w:spacing w:val="-6"/>
                <w:sz w:val="21"/>
                <w:szCs w:val="21"/>
              </w:rPr>
              <w:t>应根据GB/T 16935系列标准规则确定爬电距离和电气间隙。表中所列数值为基本绝缘或辅助绝缘。</w:t>
            </w:r>
          </w:p>
          <w:p w:rsidR="00B12885" w:rsidRDefault="00B12885" w:rsidP="00B814A0">
            <w:pPr>
              <w:pStyle w:val="Default"/>
              <w:spacing w:line="340" w:lineRule="exact"/>
              <w:rPr>
                <w:rFonts w:ascii="仿宋_GB2312" w:eastAsia="仿宋_GB2312" w:cs="宋体"/>
                <w:spacing w:val="-6"/>
                <w:sz w:val="21"/>
                <w:szCs w:val="21"/>
              </w:rPr>
            </w:pPr>
            <w:r>
              <w:rPr>
                <w:rFonts w:ascii="仿宋_GB2312" w:eastAsia="仿宋_GB2312" w:cs="宋体" w:hint="eastAsia"/>
                <w:spacing w:val="-6"/>
                <w:sz w:val="21"/>
                <w:szCs w:val="21"/>
              </w:rPr>
              <w:t>一重MOPP等同于电气间隙和爬电距离基本绝缘。</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双重MOPP等同于</w:t>
            </w:r>
          </w:p>
          <w:p w:rsidR="00B12885" w:rsidRPr="00EB4DC6" w:rsidRDefault="00B12885" w:rsidP="00B12885">
            <w:pPr>
              <w:pStyle w:val="Default"/>
              <w:numPr>
                <w:ilvl w:val="0"/>
                <w:numId w:val="4"/>
              </w:numPr>
              <w:spacing w:line="340" w:lineRule="exact"/>
              <w:ind w:left="0" w:firstLine="0"/>
              <w:rPr>
                <w:rFonts w:ascii="仿宋_GB2312" w:eastAsia="仿宋_GB2312" w:cs="宋体"/>
                <w:spacing w:val="-17"/>
                <w:sz w:val="21"/>
                <w:szCs w:val="21"/>
              </w:rPr>
            </w:pPr>
            <w:r w:rsidRPr="00EB4DC6">
              <w:rPr>
                <w:rFonts w:ascii="仿宋_GB2312" w:eastAsia="仿宋_GB2312" w:cs="宋体" w:hint="eastAsia"/>
                <w:spacing w:val="-17"/>
                <w:sz w:val="21"/>
                <w:szCs w:val="21"/>
              </w:rPr>
              <w:t>基本绝缘和辅助绝缘的爬电距离之和的双重绝缘；</w:t>
            </w:r>
          </w:p>
          <w:p w:rsidR="00B12885" w:rsidRDefault="00B12885" w:rsidP="00B12885">
            <w:pPr>
              <w:pStyle w:val="Default"/>
              <w:numPr>
                <w:ilvl w:val="0"/>
                <w:numId w:val="4"/>
              </w:numPr>
              <w:spacing w:line="340" w:lineRule="exact"/>
              <w:ind w:left="0" w:firstLine="0"/>
              <w:rPr>
                <w:rFonts w:ascii="仿宋_GB2312" w:eastAsia="仿宋_GB2312" w:cs="宋体"/>
                <w:sz w:val="21"/>
                <w:szCs w:val="21"/>
              </w:rPr>
            </w:pPr>
            <w:r>
              <w:rPr>
                <w:rFonts w:ascii="仿宋_GB2312" w:eastAsia="仿宋_GB2312" w:cs="宋体" w:hint="eastAsia"/>
                <w:sz w:val="21"/>
                <w:szCs w:val="21"/>
              </w:rPr>
              <w:t xml:space="preserve">加强绝缘为基本绝缘爬电距离的两倍； </w:t>
            </w:r>
          </w:p>
          <w:p w:rsidR="00B12885" w:rsidRDefault="00B12885" w:rsidP="00B12885">
            <w:pPr>
              <w:pStyle w:val="Default"/>
              <w:numPr>
                <w:ilvl w:val="0"/>
                <w:numId w:val="4"/>
              </w:numPr>
              <w:spacing w:line="340" w:lineRule="exact"/>
              <w:ind w:left="0" w:firstLine="0"/>
              <w:rPr>
                <w:rFonts w:ascii="仿宋_GB2312" w:eastAsia="仿宋_GB2312" w:cs="宋体"/>
                <w:spacing w:val="-11"/>
                <w:sz w:val="21"/>
                <w:szCs w:val="21"/>
              </w:rPr>
            </w:pPr>
            <w:r>
              <w:rPr>
                <w:rFonts w:ascii="仿宋_GB2312" w:eastAsia="仿宋_GB2312" w:cs="宋体" w:hint="eastAsia"/>
                <w:spacing w:val="-11"/>
                <w:sz w:val="21"/>
                <w:szCs w:val="21"/>
              </w:rPr>
              <w:t xml:space="preserve">基本绝缘和辅助绝缘的电气间隙之和的双重绝缘； </w:t>
            </w:r>
          </w:p>
          <w:p w:rsidR="00B12885" w:rsidRDefault="00B12885" w:rsidP="00B814A0">
            <w:pPr>
              <w:spacing w:line="340" w:lineRule="exact"/>
              <w:rPr>
                <w:rFonts w:ascii="仿宋_GB2312" w:eastAsia="仿宋_GB2312" w:hAnsi="宋体" w:cs="宋体"/>
                <w:bCs/>
                <w:szCs w:val="22"/>
              </w:rPr>
            </w:pPr>
            <w:r>
              <w:rPr>
                <w:rFonts w:ascii="仿宋_GB2312" w:eastAsia="仿宋_GB2312" w:cs="宋体" w:hint="eastAsia"/>
                <w:szCs w:val="21"/>
              </w:rPr>
              <w:t>加强绝缘符合表F.1或表F.7a）中规定的尺寸，其能够承受基本绝缘电气间隙要求承受电压的160%，对于双重绝缘，基本绝缘和辅助绝缘无法分别测试。此时采用表F.1和表F.7a）中的较大数值</w:t>
            </w:r>
          </w:p>
        </w:tc>
        <w:tc>
          <w:tcPr>
            <w:tcW w:w="1423"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val="restart"/>
            <w:tcBorders>
              <w:left w:val="single" w:sz="4" w:space="0" w:color="auto"/>
              <w:right w:val="single" w:sz="4" w:space="0" w:color="auto"/>
            </w:tcBorders>
          </w:tcPr>
          <w:p w:rsidR="00B12885" w:rsidRDefault="00B12885" w:rsidP="00B814A0">
            <w:pPr>
              <w:spacing w:line="340" w:lineRule="exact"/>
              <w:contextualSpacing/>
              <w:rPr>
                <w:rFonts w:ascii="仿宋_GB2312" w:eastAsia="仿宋_GB2312" w:hAnsi="宋体"/>
                <w:color w:val="000000"/>
                <w:szCs w:val="21"/>
              </w:rPr>
            </w:pPr>
          </w:p>
        </w:tc>
        <w:tc>
          <w:tcPr>
            <w:tcW w:w="1165" w:type="dxa"/>
            <w:tcBorders>
              <w:left w:val="single" w:sz="4" w:space="0" w:color="auto"/>
              <w:right w:val="single" w:sz="4" w:space="0" w:color="auto"/>
            </w:tcBorders>
          </w:tcPr>
          <w:p w:rsidR="00B12885" w:rsidRDefault="00B12885" w:rsidP="00B814A0">
            <w:pPr>
              <w:pStyle w:val="a1"/>
              <w:numPr>
                <w:ilvl w:val="0"/>
                <w:numId w:val="0"/>
              </w:numPr>
              <w:spacing w:line="340" w:lineRule="exact"/>
              <w:rPr>
                <w:rFonts w:ascii="仿宋_GB2312" w:eastAsia="仿宋_GB2312"/>
              </w:rPr>
            </w:pPr>
          </w:p>
        </w:tc>
        <w:tc>
          <w:tcPr>
            <w:tcW w:w="1296" w:type="dxa"/>
            <w:tcBorders>
              <w:left w:val="single" w:sz="4" w:space="0" w:color="auto"/>
              <w:right w:val="single" w:sz="4" w:space="0" w:color="auto"/>
            </w:tcBorders>
          </w:tcPr>
          <w:p w:rsidR="00B12885" w:rsidRDefault="00B12885" w:rsidP="00B814A0">
            <w:pPr>
              <w:spacing w:line="340" w:lineRule="exact"/>
              <w:contextualSpacing/>
              <w:rPr>
                <w:rFonts w:ascii="仿宋_GB2312" w:eastAsia="仿宋_GB2312"/>
              </w:rPr>
            </w:pPr>
          </w:p>
        </w:tc>
        <w:tc>
          <w:tcPr>
            <w:tcW w:w="4515"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c)用于不超过交流50V电压隔离继电器的电气间隙和爬电距离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1) 污染等级2：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若继电器开关部件的分离电压不超过交流50V，则电气间隙应为0.2mm/0.4mm（基本绝缘/双重绝缘）。GB/T 16935.1-2008表F.4适用于爬电距离。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断开接点的测试电压为500V。</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2) 污染等级3： </w:t>
            </w:r>
          </w:p>
          <w:p w:rsidR="00B12885" w:rsidRDefault="00B12885" w:rsidP="00B814A0">
            <w:pPr>
              <w:pStyle w:val="Default"/>
              <w:spacing w:line="340" w:lineRule="exact"/>
              <w:rPr>
                <w:rFonts w:ascii="仿宋_GB2312" w:eastAsia="仿宋_GB2312" w:cs="宋体"/>
                <w:sz w:val="21"/>
                <w:szCs w:val="21"/>
              </w:rPr>
            </w:pPr>
            <w:r>
              <w:rPr>
                <w:rFonts w:ascii="仿宋_GB2312" w:eastAsia="仿宋_GB2312" w:cs="宋体" w:hint="eastAsia"/>
                <w:sz w:val="21"/>
                <w:szCs w:val="21"/>
              </w:rPr>
              <w:t xml:space="preserve">若继电器开关部件的分离电压不超过交流50V，电气间隙应为0.8mm/1.6mm（基本绝缘/双重绝缘）。若选择符合IEC 61810-1：2008的RT中III类别的封装继电器，电气间隙应为0.2mm/0.4mm（基本绝缘/双重绝缘）。GB/T 16935.1-2008表F.4适用于爬电距离。 </w:t>
            </w:r>
          </w:p>
          <w:p w:rsidR="00B12885" w:rsidRDefault="00B12885" w:rsidP="00B814A0">
            <w:pPr>
              <w:spacing w:line="340" w:lineRule="exact"/>
              <w:rPr>
                <w:rFonts w:ascii="仿宋_GB2312" w:eastAsia="仿宋_GB2312"/>
              </w:rPr>
            </w:pPr>
            <w:r>
              <w:rPr>
                <w:rFonts w:ascii="仿宋_GB2312" w:eastAsia="仿宋_GB2312" w:cs="宋体" w:hint="eastAsia"/>
                <w:szCs w:val="21"/>
              </w:rPr>
              <w:t>断开接点的测试电压为500V</w:t>
            </w:r>
          </w:p>
        </w:tc>
        <w:tc>
          <w:tcPr>
            <w:tcW w:w="1423"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340" w:lineRule="exact"/>
              <w:ind w:left="0" w:firstLine="0"/>
              <w:contextualSpacing/>
              <w:rPr>
                <w:rFonts w:ascii="仿宋_GB2312" w:eastAsia="仿宋_GB2312" w:hAnsi="宋体"/>
                <w:color w:val="000000"/>
                <w:szCs w:val="21"/>
              </w:rPr>
            </w:pPr>
          </w:p>
        </w:tc>
        <w:tc>
          <w:tcPr>
            <w:tcW w:w="1165" w:type="dxa"/>
            <w:tcBorders>
              <w:left w:val="single" w:sz="4" w:space="0" w:color="auto"/>
              <w:right w:val="single" w:sz="4" w:space="0" w:color="auto"/>
            </w:tcBorders>
          </w:tcPr>
          <w:p w:rsidR="00B12885" w:rsidRPr="007872DD" w:rsidRDefault="00B12885" w:rsidP="00B814A0">
            <w:pPr>
              <w:pStyle w:val="ac"/>
              <w:spacing w:line="340" w:lineRule="exact"/>
              <w:ind w:firstLineChars="0" w:firstLine="0"/>
              <w:rPr>
                <w:rFonts w:ascii="仿宋_GB2312" w:eastAsia="仿宋_GB2312" w:cs="宋体"/>
                <w:color w:val="000000"/>
                <w:szCs w:val="21"/>
              </w:rPr>
            </w:pPr>
            <w:r w:rsidRPr="007872DD">
              <w:rPr>
                <w:rFonts w:ascii="仿宋_GB2312" w:eastAsia="仿宋_GB2312" w:cs="宋体" w:hint="eastAsia"/>
                <w:color w:val="000000"/>
                <w:szCs w:val="21"/>
              </w:rPr>
              <w:t>峰值工作电压大于1400V峰值或</w:t>
            </w:r>
            <w:proofErr w:type="spellStart"/>
            <w:r w:rsidRPr="007872DD">
              <w:rPr>
                <w:rFonts w:ascii="仿宋_GB2312" w:eastAsia="仿宋_GB2312" w:cs="宋体" w:hint="eastAsia"/>
                <w:color w:val="000000"/>
                <w:szCs w:val="21"/>
              </w:rPr>
              <w:t>d.c.</w:t>
            </w:r>
            <w:proofErr w:type="spellEnd"/>
            <w:r w:rsidRPr="007872DD">
              <w:rPr>
                <w:rFonts w:ascii="仿宋_GB2312" w:eastAsia="仿宋_GB2312" w:cs="宋体" w:hint="eastAsia"/>
                <w:color w:val="000000"/>
                <w:szCs w:val="21"/>
              </w:rPr>
              <w:t xml:space="preserve"> </w:t>
            </w:r>
          </w:p>
        </w:tc>
        <w:tc>
          <w:tcPr>
            <w:tcW w:w="1296" w:type="dxa"/>
            <w:tcBorders>
              <w:left w:val="single" w:sz="4" w:space="0" w:color="auto"/>
              <w:right w:val="single" w:sz="4" w:space="0" w:color="auto"/>
            </w:tcBorders>
          </w:tcPr>
          <w:p w:rsidR="00B12885" w:rsidRPr="00EB4DC6" w:rsidRDefault="00B12885" w:rsidP="00B814A0">
            <w:pPr>
              <w:spacing w:line="340" w:lineRule="exact"/>
              <w:rPr>
                <w:rFonts w:ascii="仿宋_GB2312" w:eastAsia="仿宋_GB2312"/>
                <w:spacing w:val="-17"/>
              </w:rPr>
            </w:pPr>
            <w:r w:rsidRPr="00EB4DC6">
              <w:rPr>
                <w:rFonts w:ascii="仿宋_GB2312" w:eastAsia="仿宋_GB2312" w:cs="宋体"/>
                <w:color w:val="000000"/>
                <w:spacing w:val="-17"/>
                <w:kern w:val="0"/>
                <w:szCs w:val="21"/>
              </w:rPr>
              <w:t>201.8.9.1.13</w:t>
            </w:r>
          </w:p>
        </w:tc>
        <w:tc>
          <w:tcPr>
            <w:tcW w:w="4515" w:type="dxa"/>
            <w:tcBorders>
              <w:top w:val="single" w:sz="4" w:space="0" w:color="auto"/>
              <w:left w:val="single" w:sz="4" w:space="0" w:color="auto"/>
              <w:bottom w:val="single" w:sz="4" w:space="0" w:color="auto"/>
              <w:right w:val="single" w:sz="4" w:space="0" w:color="auto"/>
            </w:tcBorders>
          </w:tcPr>
          <w:p w:rsidR="00B12885" w:rsidRDefault="00B12885" w:rsidP="00B814A0">
            <w:pPr>
              <w:pStyle w:val="ac"/>
              <w:spacing w:line="340" w:lineRule="exact"/>
              <w:ind w:firstLineChars="0" w:firstLine="0"/>
              <w:rPr>
                <w:rFonts w:ascii="仿宋_GB2312" w:eastAsia="仿宋_GB2312"/>
              </w:rPr>
            </w:pPr>
            <w:r>
              <w:rPr>
                <w:rFonts w:ascii="仿宋_GB2312" w:eastAsia="仿宋_GB2312" w:cs="宋体" w:hint="eastAsia"/>
                <w:color w:val="000000"/>
                <w:szCs w:val="21"/>
              </w:rPr>
              <w:t>通用标准子条款不适用</w:t>
            </w:r>
          </w:p>
        </w:tc>
        <w:tc>
          <w:tcPr>
            <w:tcW w:w="1423"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340" w:lineRule="exact"/>
              <w:ind w:left="0" w:firstLine="0"/>
              <w:contextualSpacing/>
              <w:rPr>
                <w:rFonts w:ascii="仿宋_GB2312" w:eastAsia="仿宋_GB2312" w:hAnsi="宋体"/>
                <w:color w:val="000000"/>
                <w:szCs w:val="21"/>
              </w:rPr>
            </w:pPr>
          </w:p>
        </w:tc>
        <w:tc>
          <w:tcPr>
            <w:tcW w:w="1165" w:type="dxa"/>
            <w:tcBorders>
              <w:left w:val="single" w:sz="4" w:space="0" w:color="auto"/>
              <w:right w:val="single" w:sz="4" w:space="0" w:color="auto"/>
            </w:tcBorders>
          </w:tcPr>
          <w:p w:rsidR="00B12885" w:rsidRPr="007872DD" w:rsidRDefault="00B12885" w:rsidP="00B814A0">
            <w:pPr>
              <w:pStyle w:val="ac"/>
              <w:spacing w:line="340" w:lineRule="exact"/>
              <w:ind w:firstLineChars="0" w:firstLine="0"/>
              <w:rPr>
                <w:rFonts w:ascii="仿宋_GB2312" w:eastAsia="仿宋_GB2312" w:cs="宋体"/>
                <w:color w:val="000000"/>
                <w:szCs w:val="21"/>
              </w:rPr>
            </w:pPr>
            <w:r w:rsidRPr="007872DD">
              <w:rPr>
                <w:rFonts w:ascii="仿宋_GB2312" w:eastAsia="仿宋_GB2312" w:cs="宋体" w:hint="eastAsia"/>
                <w:color w:val="000000"/>
                <w:szCs w:val="21"/>
              </w:rPr>
              <w:t>对两重MOOP（操作者的防护措施）的最小爬电距离</w:t>
            </w:r>
          </w:p>
        </w:tc>
        <w:tc>
          <w:tcPr>
            <w:tcW w:w="1296" w:type="dxa"/>
            <w:tcBorders>
              <w:left w:val="single" w:sz="4" w:space="0" w:color="auto"/>
              <w:right w:val="single" w:sz="4" w:space="0" w:color="auto"/>
            </w:tcBorders>
          </w:tcPr>
          <w:p w:rsidR="00B12885" w:rsidRPr="00EB4DC6" w:rsidRDefault="00B12885" w:rsidP="00B814A0">
            <w:pPr>
              <w:spacing w:line="340" w:lineRule="exact"/>
              <w:rPr>
                <w:rFonts w:ascii="仿宋_GB2312" w:eastAsia="仿宋_GB2312" w:hAnsi="宋体"/>
                <w:spacing w:val="-17"/>
                <w:szCs w:val="21"/>
              </w:rPr>
            </w:pPr>
            <w:r w:rsidRPr="00EB4DC6">
              <w:rPr>
                <w:rFonts w:ascii="仿宋_GB2312" w:eastAsia="仿宋_GB2312" w:cs="宋体"/>
                <w:color w:val="000000"/>
                <w:spacing w:val="-17"/>
                <w:kern w:val="0"/>
                <w:szCs w:val="21"/>
              </w:rPr>
              <w:t>201.8.9.1.14</w:t>
            </w:r>
          </w:p>
        </w:tc>
        <w:tc>
          <w:tcPr>
            <w:tcW w:w="4515" w:type="dxa"/>
            <w:tcBorders>
              <w:top w:val="single" w:sz="4" w:space="0" w:color="auto"/>
              <w:left w:val="single" w:sz="4" w:space="0" w:color="auto"/>
              <w:bottom w:val="single" w:sz="4" w:space="0" w:color="auto"/>
              <w:right w:val="single" w:sz="4" w:space="0" w:color="auto"/>
            </w:tcBorders>
          </w:tcPr>
          <w:p w:rsidR="00B12885" w:rsidRDefault="00B12885" w:rsidP="00B814A0">
            <w:pPr>
              <w:pStyle w:val="ac"/>
              <w:spacing w:line="340" w:lineRule="exact"/>
              <w:ind w:firstLineChars="0" w:firstLine="0"/>
              <w:rPr>
                <w:rFonts w:ascii="仿宋_GB2312" w:eastAsia="仿宋_GB2312"/>
              </w:rPr>
            </w:pPr>
            <w:r>
              <w:rPr>
                <w:rFonts w:ascii="仿宋_GB2312" w:eastAsia="仿宋_GB2312" w:cs="宋体" w:hint="eastAsia"/>
                <w:color w:val="000000"/>
                <w:szCs w:val="21"/>
              </w:rPr>
              <w:t>通用标准子条款不适用于</w:t>
            </w:r>
            <w:r>
              <w:rPr>
                <w:rFonts w:ascii="仿宋_GB2312" w:eastAsia="仿宋_GB2312" w:cs="黑体" w:hint="eastAsia"/>
                <w:color w:val="000000"/>
                <w:szCs w:val="21"/>
              </w:rPr>
              <w:t>次级电路</w:t>
            </w:r>
          </w:p>
        </w:tc>
        <w:tc>
          <w:tcPr>
            <w:tcW w:w="1423"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34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rPr>
      </w:pPr>
      <w:r>
        <w:rPr>
          <w:rFonts w:ascii="仿宋_GB2312" w:eastAsia="仿宋_GB2312" w:hAnsi="仿宋"/>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90"/>
        <w:gridCol w:w="1438"/>
        <w:gridCol w:w="4090"/>
        <w:gridCol w:w="1281"/>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5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438"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090"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281"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vMerge w:val="restart"/>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Pr="007872DD" w:rsidRDefault="00B12885" w:rsidP="00B814A0">
            <w:pPr>
              <w:spacing w:line="400" w:lineRule="exact"/>
              <w:rPr>
                <w:rFonts w:ascii="仿宋_GB2312" w:eastAsia="仿宋_GB2312" w:cs="宋体"/>
                <w:color w:val="000000"/>
                <w:kern w:val="0"/>
                <w:szCs w:val="21"/>
              </w:rPr>
            </w:pPr>
            <w:r>
              <w:rPr>
                <w:rFonts w:ascii="仿宋_GB2312" w:eastAsia="仿宋_GB2312" w:cs="宋体" w:hint="eastAsia"/>
                <w:color w:val="000000"/>
                <w:kern w:val="0"/>
                <w:szCs w:val="21"/>
              </w:rPr>
              <w:t>防除颤应用部分的爬电距离和电气间隙</w:t>
            </w:r>
          </w:p>
        </w:tc>
        <w:tc>
          <w:tcPr>
            <w:tcW w:w="1438"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color w:val="000000"/>
                <w:spacing w:val="-6"/>
                <w:kern w:val="0"/>
                <w:szCs w:val="21"/>
              </w:rPr>
              <w:t>201.8.9.1.15</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color w:val="000000"/>
                <w:kern w:val="0"/>
                <w:szCs w:val="21"/>
              </w:rPr>
              <w:t>通用标准子条款适用</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Pr="007872DD" w:rsidRDefault="00B12885" w:rsidP="00B814A0">
            <w:pPr>
              <w:spacing w:line="400" w:lineRule="exact"/>
              <w:rPr>
                <w:rFonts w:ascii="仿宋_GB2312" w:eastAsia="仿宋_GB2312" w:cs="宋体"/>
                <w:color w:val="000000"/>
                <w:kern w:val="0"/>
                <w:szCs w:val="21"/>
              </w:rPr>
            </w:pPr>
            <w:r w:rsidRPr="007872DD">
              <w:rPr>
                <w:rFonts w:ascii="仿宋_GB2312" w:eastAsia="仿宋_GB2312" w:cs="宋体" w:hint="eastAsia"/>
                <w:color w:val="000000"/>
                <w:kern w:val="0"/>
                <w:szCs w:val="21"/>
              </w:rPr>
              <w:t>应用</w:t>
            </w:r>
          </w:p>
        </w:tc>
        <w:tc>
          <w:tcPr>
            <w:tcW w:w="1438"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r>
              <w:rPr>
                <w:rFonts w:ascii="仿宋_GB2312" w:eastAsia="仿宋_GB2312" w:cs="宋体" w:hint="eastAsia"/>
                <w:color w:val="000000"/>
                <w:kern w:val="0"/>
                <w:szCs w:val="21"/>
              </w:rPr>
              <w:t xml:space="preserve">201.8.9.2 </w:t>
            </w:r>
          </w:p>
        </w:tc>
        <w:tc>
          <w:tcPr>
            <w:tcW w:w="4090"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autoSpaceDE w:val="0"/>
              <w:autoSpaceDN w:val="0"/>
              <w:adjustRightInd w:val="0"/>
              <w:spacing w:line="400" w:lineRule="exact"/>
              <w:jc w:val="left"/>
              <w:rPr>
                <w:rFonts w:ascii="仿宋_GB2312" w:eastAsia="仿宋_GB2312" w:cs="宋体"/>
                <w:color w:val="000000"/>
                <w:spacing w:val="-11"/>
                <w:kern w:val="0"/>
                <w:szCs w:val="21"/>
              </w:rPr>
            </w:pPr>
            <w:r w:rsidRPr="00EB4DC6">
              <w:rPr>
                <w:rFonts w:ascii="仿宋_GB2312" w:eastAsia="仿宋_GB2312" w:cs="宋体" w:hint="eastAsia"/>
                <w:color w:val="000000"/>
                <w:spacing w:val="-11"/>
                <w:kern w:val="0"/>
                <w:szCs w:val="21"/>
              </w:rPr>
              <w:t xml:space="preserve">增补： </w:t>
            </w:r>
          </w:p>
          <w:p w:rsidR="00B12885" w:rsidRPr="00EB4DC6" w:rsidRDefault="00B12885" w:rsidP="00B814A0">
            <w:pPr>
              <w:spacing w:line="400" w:lineRule="exact"/>
              <w:rPr>
                <w:rFonts w:ascii="仿宋_GB2312" w:eastAsia="仿宋_GB2312"/>
                <w:spacing w:val="-11"/>
              </w:rPr>
            </w:pPr>
            <w:r w:rsidRPr="00EB4DC6">
              <w:rPr>
                <w:rFonts w:ascii="仿宋_GB2312" w:eastAsia="仿宋_GB2312" w:cs="宋体"/>
                <w:color w:val="000000"/>
                <w:spacing w:val="-11"/>
                <w:kern w:val="0"/>
                <w:szCs w:val="21"/>
              </w:rPr>
              <w:t>b)</w:t>
            </w:r>
            <w:r w:rsidRPr="00EB4DC6">
              <w:rPr>
                <w:rFonts w:ascii="仿宋_GB2312" w:eastAsia="仿宋_GB2312" w:cs="宋体"/>
                <w:spacing w:val="-11"/>
                <w:szCs w:val="21"/>
              </w:rPr>
              <w:t xml:space="preserve"> GB/T 16935.1-2008</w:t>
            </w:r>
            <w:r w:rsidRPr="00EB4DC6">
              <w:rPr>
                <w:rFonts w:ascii="仿宋_GB2312" w:eastAsia="仿宋_GB2312" w:cs="宋体" w:hint="eastAsia"/>
                <w:color w:val="000000"/>
                <w:spacing w:val="-11"/>
                <w:kern w:val="0"/>
                <w:szCs w:val="21"/>
              </w:rPr>
              <w:t>中6.2适用于污染等级3</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Pr="007872DD" w:rsidRDefault="00B12885" w:rsidP="00B814A0">
            <w:pPr>
              <w:spacing w:line="400" w:lineRule="exact"/>
              <w:rPr>
                <w:rFonts w:ascii="仿宋_GB2312" w:eastAsia="仿宋_GB2312" w:cs="宋体"/>
                <w:color w:val="000000"/>
                <w:kern w:val="0"/>
                <w:szCs w:val="21"/>
              </w:rPr>
            </w:pPr>
            <w:r w:rsidRPr="007872DD">
              <w:rPr>
                <w:rFonts w:ascii="仿宋_GB2312" w:eastAsia="仿宋_GB2312" w:cs="宋体" w:hint="eastAsia"/>
                <w:color w:val="000000"/>
                <w:kern w:val="0"/>
                <w:szCs w:val="21"/>
              </w:rPr>
              <w:t>爬电距离和电气间隙的测量</w:t>
            </w:r>
          </w:p>
        </w:tc>
        <w:tc>
          <w:tcPr>
            <w:tcW w:w="1438" w:type="dxa"/>
            <w:tcBorders>
              <w:left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color w:val="000000"/>
                <w:kern w:val="0"/>
                <w:szCs w:val="21"/>
              </w:rPr>
              <w:t xml:space="preserve">201.8.9.4 </w:t>
            </w:r>
          </w:p>
        </w:tc>
        <w:tc>
          <w:tcPr>
            <w:tcW w:w="4090"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autoSpaceDE w:val="0"/>
              <w:autoSpaceDN w:val="0"/>
              <w:adjustRightInd w:val="0"/>
              <w:spacing w:line="400" w:lineRule="exact"/>
              <w:jc w:val="left"/>
              <w:rPr>
                <w:rFonts w:ascii="仿宋_GB2312" w:eastAsia="仿宋_GB2312" w:cs="宋体"/>
                <w:color w:val="000000"/>
                <w:spacing w:val="-11"/>
                <w:kern w:val="0"/>
                <w:szCs w:val="21"/>
              </w:rPr>
            </w:pPr>
            <w:r w:rsidRPr="00EB4DC6">
              <w:rPr>
                <w:rFonts w:ascii="仿宋_GB2312" w:eastAsia="仿宋_GB2312" w:cs="宋体" w:hint="eastAsia"/>
                <w:color w:val="000000"/>
                <w:spacing w:val="-11"/>
                <w:kern w:val="0"/>
                <w:szCs w:val="21"/>
              </w:rPr>
              <w:t xml:space="preserve">增补： </w:t>
            </w:r>
          </w:p>
          <w:p w:rsidR="00B12885" w:rsidRPr="00EB4DC6" w:rsidRDefault="00B12885" w:rsidP="00B814A0">
            <w:pPr>
              <w:pStyle w:val="ac"/>
              <w:spacing w:line="400" w:lineRule="exact"/>
              <w:ind w:firstLineChars="0" w:firstLine="0"/>
              <w:rPr>
                <w:rFonts w:ascii="仿宋_GB2312" w:eastAsia="仿宋_GB2312"/>
                <w:spacing w:val="-11"/>
              </w:rPr>
            </w:pPr>
            <w:r w:rsidRPr="00EB4DC6">
              <w:rPr>
                <w:rFonts w:ascii="仿宋_GB2312" w:eastAsia="仿宋_GB2312" w:cs="宋体"/>
                <w:spacing w:val="-11"/>
                <w:szCs w:val="21"/>
              </w:rPr>
              <w:t>GB/T 16935.1-2008</w:t>
            </w:r>
            <w:r w:rsidRPr="00EB4DC6">
              <w:rPr>
                <w:rFonts w:ascii="仿宋_GB2312" w:eastAsia="仿宋_GB2312" w:cs="宋体" w:hint="eastAsia"/>
                <w:color w:val="000000"/>
                <w:spacing w:val="-11"/>
                <w:szCs w:val="21"/>
              </w:rPr>
              <w:t>中6.2附加适用于污染等级3</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spacing w:line="400" w:lineRule="exact"/>
              <w:rPr>
                <w:rFonts w:ascii="仿宋_GB2312" w:eastAsia="仿宋_GB2312" w:cs="宋体"/>
                <w:color w:val="000000"/>
                <w:kern w:val="0"/>
                <w:szCs w:val="21"/>
              </w:rPr>
            </w:pPr>
            <w:r>
              <w:rPr>
                <w:rFonts w:ascii="仿宋_GB2312" w:eastAsia="仿宋_GB2312" w:cs="宋体" w:hint="eastAsia"/>
                <w:color w:val="000000"/>
                <w:kern w:val="0"/>
                <w:szCs w:val="21"/>
              </w:rPr>
              <w:t>有电线连接的手持式或脚踏式控制装置</w:t>
            </w:r>
          </w:p>
          <w:p w:rsidR="00B12885" w:rsidRPr="007872DD" w:rsidRDefault="00B12885" w:rsidP="00B814A0">
            <w:pPr>
              <w:spacing w:line="400" w:lineRule="exact"/>
              <w:rPr>
                <w:rFonts w:ascii="仿宋_GB2312" w:eastAsia="仿宋_GB2312" w:cs="宋体"/>
                <w:color w:val="000000"/>
                <w:szCs w:val="21"/>
              </w:rPr>
            </w:pPr>
            <w:r w:rsidRPr="007872DD">
              <w:rPr>
                <w:rFonts w:ascii="仿宋_GB2312" w:eastAsia="仿宋_GB2312" w:cs="宋体" w:hint="eastAsia"/>
                <w:color w:val="000000"/>
                <w:kern w:val="0"/>
                <w:szCs w:val="21"/>
              </w:rPr>
              <w:t>脚踏开关</w:t>
            </w:r>
          </w:p>
        </w:tc>
        <w:tc>
          <w:tcPr>
            <w:tcW w:w="1438" w:type="dxa"/>
            <w:tcBorders>
              <w:left w:val="single" w:sz="4" w:space="0" w:color="auto"/>
              <w:right w:val="single" w:sz="4" w:space="0" w:color="auto"/>
            </w:tcBorders>
          </w:tcPr>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cs="宋体" w:hint="eastAsia"/>
                <w:color w:val="000000"/>
                <w:kern w:val="0"/>
                <w:szCs w:val="21"/>
              </w:rPr>
              <w:t xml:space="preserve">201.8.10.4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rPr>
                <w:rFonts w:ascii="仿宋_GB2312" w:eastAsia="仿宋_GB2312" w:hAnsi="宋体"/>
                <w:szCs w:val="21"/>
              </w:rPr>
            </w:pPr>
            <w:r>
              <w:rPr>
                <w:rFonts w:ascii="仿宋_GB2312" w:eastAsia="仿宋_GB2312" w:cs="宋体" w:hint="eastAsia"/>
                <w:w w:val="70"/>
                <w:szCs w:val="21"/>
              </w:rPr>
              <w:t>201.8.10.4.101</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autoSpaceDE w:val="0"/>
              <w:autoSpaceDN w:val="0"/>
              <w:adjustRightInd w:val="0"/>
              <w:spacing w:line="400" w:lineRule="exact"/>
              <w:jc w:val="left"/>
              <w:rPr>
                <w:rFonts w:ascii="仿宋_GB2312" w:eastAsia="仿宋_GB2312" w:cs="黑体"/>
                <w:color w:val="000000"/>
                <w:kern w:val="0"/>
                <w:szCs w:val="21"/>
              </w:rPr>
            </w:pPr>
          </w:p>
          <w:p w:rsidR="00B12885" w:rsidRDefault="00B12885" w:rsidP="00B814A0">
            <w:pPr>
              <w:autoSpaceDE w:val="0"/>
              <w:autoSpaceDN w:val="0"/>
              <w:adjustRightInd w:val="0"/>
              <w:spacing w:line="400" w:lineRule="exact"/>
              <w:jc w:val="left"/>
              <w:rPr>
                <w:rFonts w:ascii="仿宋_GB2312" w:eastAsia="仿宋_GB2312" w:cs="黑体"/>
                <w:color w:val="000000"/>
                <w:kern w:val="0"/>
                <w:szCs w:val="21"/>
              </w:rPr>
            </w:pPr>
          </w:p>
          <w:p w:rsidR="00B12885" w:rsidRDefault="00B12885" w:rsidP="00B814A0">
            <w:pPr>
              <w:autoSpaceDE w:val="0"/>
              <w:autoSpaceDN w:val="0"/>
              <w:adjustRightInd w:val="0"/>
              <w:spacing w:line="400" w:lineRule="exact"/>
              <w:jc w:val="left"/>
              <w:rPr>
                <w:rFonts w:ascii="仿宋_GB2312" w:eastAsia="仿宋_GB2312" w:cs="黑体"/>
                <w:color w:val="000000"/>
                <w:kern w:val="0"/>
                <w:szCs w:val="21"/>
              </w:rPr>
            </w:pPr>
          </w:p>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cs="黑体" w:hint="eastAsia"/>
                <w:color w:val="000000"/>
                <w:kern w:val="0"/>
                <w:szCs w:val="21"/>
              </w:rPr>
              <w:t>牙科设备</w:t>
            </w:r>
            <w:r>
              <w:rPr>
                <w:rFonts w:ascii="仿宋_GB2312" w:eastAsia="仿宋_GB2312" w:cs="宋体" w:hint="eastAsia"/>
                <w:color w:val="000000"/>
                <w:kern w:val="0"/>
                <w:szCs w:val="21"/>
              </w:rPr>
              <w:t>包含的所有</w:t>
            </w:r>
            <w:r>
              <w:rPr>
                <w:rFonts w:ascii="仿宋_GB2312" w:eastAsia="仿宋_GB2312" w:cs="黑体" w:hint="eastAsia"/>
                <w:color w:val="000000"/>
                <w:kern w:val="0"/>
                <w:szCs w:val="21"/>
              </w:rPr>
              <w:t>高频手术设备</w:t>
            </w:r>
            <w:r>
              <w:rPr>
                <w:rFonts w:ascii="仿宋_GB2312" w:eastAsia="仿宋_GB2312" w:cs="宋体" w:hint="eastAsia"/>
                <w:color w:val="000000"/>
                <w:kern w:val="0"/>
                <w:szCs w:val="21"/>
              </w:rPr>
              <w:t xml:space="preserve">，若出现以下情况则IEC 60601-2-2：2009中201.8.10.4.101.4不适用： </w:t>
            </w:r>
          </w:p>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cs="宋体" w:hint="eastAsia"/>
                <w:color w:val="000000"/>
                <w:kern w:val="0"/>
                <w:szCs w:val="21"/>
              </w:rPr>
              <w:t>——</w:t>
            </w:r>
            <w:r>
              <w:rPr>
                <w:rFonts w:ascii="仿宋_GB2312" w:eastAsia="仿宋_GB2312" w:cs="黑体" w:hint="eastAsia"/>
                <w:color w:val="000000"/>
                <w:kern w:val="0"/>
                <w:szCs w:val="21"/>
              </w:rPr>
              <w:t>高频手术设备</w:t>
            </w:r>
            <w:r>
              <w:rPr>
                <w:rFonts w:ascii="仿宋_GB2312" w:eastAsia="仿宋_GB2312" w:cs="宋体" w:hint="eastAsia"/>
                <w:color w:val="000000"/>
                <w:kern w:val="0"/>
                <w:szCs w:val="21"/>
              </w:rPr>
              <w:t>的</w:t>
            </w:r>
            <w:r>
              <w:rPr>
                <w:rFonts w:ascii="仿宋_GB2312" w:eastAsia="仿宋_GB2312" w:cs="黑体" w:hint="eastAsia"/>
                <w:color w:val="000000"/>
                <w:kern w:val="0"/>
                <w:szCs w:val="21"/>
              </w:rPr>
              <w:t>额定</w:t>
            </w:r>
            <w:r>
              <w:rPr>
                <w:rFonts w:ascii="仿宋_GB2312" w:eastAsia="仿宋_GB2312" w:cs="宋体" w:hint="eastAsia"/>
                <w:color w:val="000000"/>
                <w:kern w:val="0"/>
                <w:szCs w:val="21"/>
              </w:rPr>
              <w:t xml:space="preserve">输出功率不超过50W； </w:t>
            </w:r>
          </w:p>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cs="宋体" w:hint="eastAsia"/>
                <w:color w:val="000000"/>
                <w:kern w:val="0"/>
                <w:szCs w:val="21"/>
              </w:rPr>
              <w:t>——当</w:t>
            </w:r>
            <w:r>
              <w:rPr>
                <w:rFonts w:ascii="仿宋_GB2312" w:eastAsia="仿宋_GB2312" w:cs="黑体" w:hint="eastAsia"/>
                <w:color w:val="000000"/>
                <w:kern w:val="0"/>
                <w:szCs w:val="21"/>
              </w:rPr>
              <w:t>高频手术设备</w:t>
            </w:r>
            <w:r>
              <w:rPr>
                <w:rFonts w:ascii="仿宋_GB2312" w:eastAsia="仿宋_GB2312" w:cs="宋体" w:hint="eastAsia"/>
                <w:color w:val="000000"/>
                <w:kern w:val="0"/>
                <w:szCs w:val="21"/>
              </w:rPr>
              <w:t>的</w:t>
            </w:r>
            <w:r>
              <w:rPr>
                <w:rFonts w:ascii="仿宋_GB2312" w:eastAsia="仿宋_GB2312" w:cs="黑体" w:hint="eastAsia"/>
                <w:color w:val="000000"/>
                <w:kern w:val="0"/>
                <w:szCs w:val="21"/>
              </w:rPr>
              <w:t>手术电极</w:t>
            </w:r>
            <w:r>
              <w:rPr>
                <w:rFonts w:ascii="仿宋_GB2312" w:eastAsia="仿宋_GB2312" w:cs="宋体" w:hint="eastAsia"/>
                <w:color w:val="000000"/>
                <w:kern w:val="0"/>
                <w:szCs w:val="21"/>
              </w:rPr>
              <w:t xml:space="preserve">置于仪器的支架上时不通电；且 </w:t>
            </w:r>
          </w:p>
          <w:p w:rsidR="00B12885" w:rsidRDefault="00B12885" w:rsidP="00B814A0">
            <w:pPr>
              <w:pStyle w:val="ac"/>
              <w:spacing w:line="400" w:lineRule="exact"/>
              <w:ind w:firstLineChars="0" w:firstLine="0"/>
              <w:rPr>
                <w:rFonts w:ascii="仿宋_GB2312" w:eastAsia="仿宋_GB2312"/>
              </w:rPr>
            </w:pPr>
            <w:r>
              <w:rPr>
                <w:rFonts w:ascii="仿宋_GB2312" w:eastAsia="仿宋_GB2312" w:cs="宋体" w:hint="eastAsia"/>
                <w:color w:val="000000"/>
                <w:szCs w:val="21"/>
              </w:rPr>
              <w:t>——使用说明禁止在手术室中使用</w:t>
            </w:r>
            <w:r>
              <w:rPr>
                <w:rFonts w:ascii="仿宋_GB2312" w:eastAsia="仿宋_GB2312" w:cs="黑体" w:hint="eastAsia"/>
                <w:color w:val="000000"/>
                <w:szCs w:val="21"/>
              </w:rPr>
              <w:t>高频手术设备</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90"/>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网电源部分、元器件和布线</w:t>
            </w:r>
          </w:p>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hint="eastAsia"/>
                <w:szCs w:val="21"/>
              </w:rPr>
              <w:t xml:space="preserve">网电源熔断器和过流释放器 </w:t>
            </w:r>
          </w:p>
        </w:tc>
        <w:tc>
          <w:tcPr>
            <w:tcW w:w="1438"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 xml:space="preserve">201.8.11 </w:t>
            </w:r>
          </w:p>
          <w:p w:rsidR="00B12885" w:rsidRDefault="00B12885" w:rsidP="00B814A0">
            <w:pPr>
              <w:pStyle w:val="Default"/>
              <w:spacing w:line="400" w:lineRule="exact"/>
              <w:rPr>
                <w:rFonts w:ascii="仿宋_GB2312" w:eastAsia="仿宋_GB2312"/>
                <w:sz w:val="21"/>
                <w:szCs w:val="21"/>
              </w:rPr>
            </w:pPr>
          </w:p>
          <w:p w:rsidR="00B12885" w:rsidRDefault="00B12885" w:rsidP="00B814A0">
            <w:pPr>
              <w:autoSpaceDE w:val="0"/>
              <w:autoSpaceDN w:val="0"/>
              <w:adjustRightInd w:val="0"/>
              <w:spacing w:line="400" w:lineRule="exact"/>
              <w:jc w:val="left"/>
              <w:rPr>
                <w:rFonts w:ascii="仿宋_GB2312" w:eastAsia="仿宋_GB2312" w:cs="宋体"/>
                <w:color w:val="000000"/>
                <w:kern w:val="0"/>
                <w:szCs w:val="21"/>
              </w:rPr>
            </w:pPr>
            <w:r>
              <w:rPr>
                <w:rFonts w:ascii="仿宋_GB2312" w:eastAsia="仿宋_GB2312" w:hint="eastAsia"/>
                <w:szCs w:val="21"/>
              </w:rPr>
              <w:t>201.8.11.5</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autoSpaceDE w:val="0"/>
              <w:autoSpaceDN w:val="0"/>
              <w:adjustRightInd w:val="0"/>
              <w:spacing w:line="400" w:lineRule="exact"/>
              <w:jc w:val="left"/>
              <w:rPr>
                <w:rFonts w:ascii="仿宋_GB2312" w:eastAsia="仿宋_GB2312" w:cs="黑体"/>
                <w:color w:val="000000"/>
                <w:kern w:val="0"/>
                <w:szCs w:val="21"/>
              </w:rPr>
            </w:pPr>
            <w:r>
              <w:rPr>
                <w:rFonts w:ascii="仿宋_GB2312" w:eastAsia="仿宋_GB2312" w:cs="宋体" w:hint="eastAsia"/>
                <w:szCs w:val="21"/>
              </w:rPr>
              <w:t>相线和中性线中带有熔断器的设备可集成到</w:t>
            </w:r>
            <w:r>
              <w:rPr>
                <w:rFonts w:ascii="仿宋_GB2312" w:eastAsia="仿宋_GB2312" w:hint="eastAsia"/>
                <w:szCs w:val="21"/>
              </w:rPr>
              <w:t>牙科单元</w:t>
            </w:r>
            <w:r>
              <w:rPr>
                <w:rFonts w:ascii="仿宋_GB2312" w:eastAsia="仿宋_GB2312" w:cs="宋体" w:hint="eastAsia"/>
                <w:szCs w:val="21"/>
              </w:rPr>
              <w:t>中（子设备、嵌入式设备）。其应该被连接至永久安装的</w:t>
            </w:r>
            <w:r>
              <w:rPr>
                <w:rFonts w:ascii="仿宋_GB2312" w:eastAsia="仿宋_GB2312" w:hint="eastAsia"/>
                <w:szCs w:val="21"/>
              </w:rPr>
              <w:t>牙科设备</w:t>
            </w:r>
            <w:r>
              <w:rPr>
                <w:rFonts w:ascii="仿宋_GB2312" w:eastAsia="仿宋_GB2312" w:cs="宋体" w:hint="eastAsia"/>
                <w:szCs w:val="21"/>
              </w:rPr>
              <w:t>的网电源熔断器之后。对于此类集成设备，维修人员在不使用</w:t>
            </w:r>
            <w:r>
              <w:rPr>
                <w:rFonts w:ascii="仿宋_GB2312" w:eastAsia="仿宋_GB2312" w:hint="eastAsia"/>
                <w:szCs w:val="21"/>
              </w:rPr>
              <w:t>工具</w:t>
            </w:r>
            <w:r>
              <w:rPr>
                <w:rFonts w:ascii="仿宋_GB2312" w:eastAsia="仿宋_GB2312" w:cs="宋体" w:hint="eastAsia"/>
                <w:szCs w:val="21"/>
              </w:rPr>
              <w:t>的情况下应无法触及</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spacing w:line="400" w:lineRule="exact"/>
              <w:rPr>
                <w:rFonts w:ascii="仿宋_GB2312" w:eastAsia="仿宋_GB2312"/>
                <w:szCs w:val="21"/>
              </w:rPr>
            </w:pPr>
            <w:r>
              <w:rPr>
                <w:rFonts w:ascii="仿宋_GB2312" w:eastAsia="仿宋_GB2312" w:hint="eastAsia"/>
                <w:szCs w:val="21"/>
              </w:rPr>
              <w:t>ME设备和ME系统对机械危险的防护</w:t>
            </w:r>
          </w:p>
          <w:p w:rsidR="00B12885" w:rsidRDefault="00B12885" w:rsidP="00B814A0">
            <w:pPr>
              <w:pStyle w:val="Default"/>
              <w:spacing w:line="400" w:lineRule="exact"/>
              <w:rPr>
                <w:rFonts w:ascii="仿宋_GB2312" w:eastAsia="仿宋_GB2312"/>
                <w:sz w:val="21"/>
                <w:szCs w:val="21"/>
              </w:rPr>
            </w:pPr>
            <w:r w:rsidRPr="00EB4DC6">
              <w:rPr>
                <w:rFonts w:ascii="仿宋_GB2312" w:eastAsia="仿宋_GB2312" w:cs="Times New Roman" w:hint="eastAsia"/>
                <w:color w:val="auto"/>
                <w:kern w:val="2"/>
                <w:sz w:val="21"/>
                <w:szCs w:val="21"/>
              </w:rPr>
              <w:t>拉伸安全系数</w:t>
            </w:r>
          </w:p>
        </w:tc>
        <w:tc>
          <w:tcPr>
            <w:tcW w:w="1438"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 xml:space="preserve">201.9 </w:t>
            </w:r>
          </w:p>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201.9.8.2</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除以下内容外，通用标准第9章适用于本部分</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pStyle w:val="Default"/>
              <w:spacing w:line="400" w:lineRule="exact"/>
              <w:rPr>
                <w:rFonts w:ascii="仿宋_GB2312" w:eastAsia="仿宋_GB2312"/>
                <w:sz w:val="21"/>
                <w:szCs w:val="21"/>
              </w:rPr>
            </w:pPr>
            <w:r>
              <w:rPr>
                <w:rFonts w:ascii="仿宋_GB2312" w:eastAsia="仿宋_GB2312" w:cs="宋体" w:hint="eastAsia"/>
                <w:sz w:val="21"/>
                <w:szCs w:val="21"/>
              </w:rPr>
              <w:t>若材料</w:t>
            </w:r>
            <w:r>
              <w:rPr>
                <w:rFonts w:ascii="仿宋_GB2312" w:eastAsia="仿宋_GB2312" w:hint="eastAsia"/>
                <w:sz w:val="21"/>
                <w:szCs w:val="21"/>
              </w:rPr>
              <w:t>拉伸安全系数</w:t>
            </w:r>
            <w:r>
              <w:rPr>
                <w:rFonts w:ascii="仿宋_GB2312" w:eastAsia="仿宋_GB2312" w:cs="宋体" w:hint="eastAsia"/>
                <w:sz w:val="21"/>
                <w:szCs w:val="21"/>
              </w:rPr>
              <w:t>可计量且清楚知道具体数值，表201.102将适用</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4512"/>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val="restart"/>
            <w:tcBorders>
              <w:left w:val="single" w:sz="4" w:space="0" w:color="auto"/>
              <w:right w:val="single" w:sz="4" w:space="0" w:color="auto"/>
            </w:tcBorders>
          </w:tcPr>
          <w:p w:rsidR="00B12885" w:rsidRDefault="00B12885" w:rsidP="00B814A0">
            <w:pPr>
              <w:spacing w:line="400" w:lineRule="exact"/>
              <w:rPr>
                <w:rFonts w:ascii="仿宋_GB2312" w:eastAsia="仿宋_GB2312"/>
                <w:szCs w:val="21"/>
              </w:rPr>
            </w:pPr>
            <w:r>
              <w:rPr>
                <w:rFonts w:ascii="仿宋_GB2312" w:eastAsia="仿宋_GB2312" w:hint="eastAsia"/>
                <w:szCs w:val="21"/>
              </w:rPr>
              <w:t>来自人体重量的静载荷</w:t>
            </w:r>
          </w:p>
        </w:tc>
        <w:tc>
          <w:tcPr>
            <w:tcW w:w="1438"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 xml:space="preserve">201.9.8.3.2 </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表201.103中的重量分布应适用于牙科病人椅：</w:t>
            </w:r>
          </w:p>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表201.103  重量分布</w:t>
            </w:r>
          </w:p>
          <w:tbl>
            <w:tblPr>
              <w:tblStyle w:val="ab"/>
              <w:tblW w:w="3839" w:type="dxa"/>
              <w:tblLayout w:type="fixed"/>
              <w:tblLook w:val="04A0" w:firstRow="1" w:lastRow="0" w:firstColumn="1" w:lastColumn="0" w:noHBand="0" w:noVBand="1"/>
            </w:tblPr>
            <w:tblGrid>
              <w:gridCol w:w="1862"/>
              <w:gridCol w:w="1977"/>
            </w:tblGrid>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牙科病人椅部分</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重量分配(kg)</w:t>
                  </w:r>
                </w:p>
              </w:tc>
            </w:tr>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头部和颈部</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10</w:t>
                  </w:r>
                </w:p>
              </w:tc>
            </w:tr>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躯干和手臂上部</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45</w:t>
                  </w:r>
                </w:p>
              </w:tc>
            </w:tr>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躯干下部、手臂下部、双手和大腿</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55</w:t>
                  </w:r>
                </w:p>
              </w:tc>
            </w:tr>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腿和脚</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25</w:t>
                  </w:r>
                </w:p>
              </w:tc>
            </w:tr>
            <w:tr w:rsidR="00B12885" w:rsidTr="00B814A0">
              <w:tc>
                <w:tcPr>
                  <w:tcW w:w="1862"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总共</w:t>
                  </w:r>
                </w:p>
              </w:tc>
              <w:tc>
                <w:tcPr>
                  <w:tcW w:w="1977" w:type="dxa"/>
                  <w:vAlign w:val="center"/>
                </w:tcPr>
                <w:p w:rsidR="00B12885" w:rsidRDefault="00B12885" w:rsidP="00B814A0">
                  <w:pPr>
                    <w:pStyle w:val="Default"/>
                    <w:spacing w:line="400" w:lineRule="exact"/>
                    <w:jc w:val="center"/>
                    <w:rPr>
                      <w:rFonts w:ascii="仿宋_GB2312" w:eastAsia="仿宋_GB2312" w:cs="宋体"/>
                      <w:sz w:val="21"/>
                      <w:szCs w:val="21"/>
                    </w:rPr>
                  </w:pPr>
                  <w:r>
                    <w:rPr>
                      <w:rFonts w:ascii="仿宋_GB2312" w:eastAsia="仿宋_GB2312" w:cs="宋体" w:hint="eastAsia"/>
                      <w:sz w:val="21"/>
                      <w:szCs w:val="21"/>
                    </w:rPr>
                    <w:t>135</w:t>
                  </w:r>
                </w:p>
              </w:tc>
            </w:tr>
          </w:tbl>
          <w:p w:rsidR="00B12885" w:rsidRDefault="00B12885" w:rsidP="00B814A0">
            <w:pPr>
              <w:pStyle w:val="Default"/>
              <w:spacing w:line="400" w:lineRule="exact"/>
              <w:rPr>
                <w:rFonts w:ascii="仿宋_GB2312" w:eastAsia="仿宋_GB2312" w:cs="宋体"/>
                <w:sz w:val="21"/>
                <w:szCs w:val="21"/>
              </w:rPr>
            </w:pP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vMerge/>
            <w:tcBorders>
              <w:left w:val="single" w:sz="4" w:space="0" w:color="auto"/>
              <w:right w:val="single" w:sz="4" w:space="0" w:color="auto"/>
            </w:tcBorders>
          </w:tcPr>
          <w:p w:rsidR="00B12885" w:rsidRDefault="00B12885" w:rsidP="00B814A0">
            <w:pPr>
              <w:spacing w:line="400" w:lineRule="exact"/>
              <w:rPr>
                <w:rFonts w:ascii="仿宋_GB2312" w:eastAsia="仿宋_GB2312"/>
                <w:szCs w:val="21"/>
              </w:rPr>
            </w:pPr>
          </w:p>
        </w:tc>
        <w:tc>
          <w:tcPr>
            <w:tcW w:w="1438" w:type="dxa"/>
            <w:vMerge/>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若重量大于135kg，应按照表201.103中的数值比例进行相应分配</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spacing w:line="400" w:lineRule="exact"/>
              <w:rPr>
                <w:rFonts w:ascii="仿宋_GB2312" w:eastAsia="仿宋_GB2312"/>
                <w:szCs w:val="21"/>
              </w:rPr>
            </w:pPr>
            <w:r>
              <w:rPr>
                <w:rFonts w:ascii="仿宋_GB2312" w:eastAsia="仿宋_GB2312" w:hint="eastAsia"/>
                <w:szCs w:val="21"/>
              </w:rPr>
              <w:t>对不需要的或过量的辐射危险的防护</w:t>
            </w:r>
          </w:p>
          <w:p w:rsidR="00B12885" w:rsidRDefault="00B12885" w:rsidP="00B814A0">
            <w:pPr>
              <w:spacing w:line="400" w:lineRule="exact"/>
              <w:rPr>
                <w:rFonts w:ascii="仿宋_GB2312" w:eastAsia="仿宋_GB2312"/>
                <w:szCs w:val="21"/>
              </w:rPr>
            </w:pPr>
            <w:r>
              <w:rPr>
                <w:rFonts w:ascii="仿宋_GB2312" w:eastAsia="仿宋_GB2312" w:hint="eastAsia"/>
                <w:szCs w:val="21"/>
              </w:rPr>
              <w:t>激光和发光二极管（LED）</w:t>
            </w:r>
          </w:p>
        </w:tc>
        <w:tc>
          <w:tcPr>
            <w:tcW w:w="1438"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 xml:space="preserve">201.10 </w:t>
            </w:r>
          </w:p>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sz w:val="21"/>
                <w:szCs w:val="21"/>
              </w:rPr>
            </w:pPr>
          </w:p>
          <w:p w:rsidR="00B12885" w:rsidRDefault="00B12885" w:rsidP="00B814A0">
            <w:pPr>
              <w:pStyle w:val="Default"/>
              <w:spacing w:line="400" w:lineRule="exact"/>
              <w:rPr>
                <w:rFonts w:ascii="仿宋_GB2312" w:eastAsia="仿宋_GB2312"/>
                <w:sz w:val="21"/>
                <w:szCs w:val="21"/>
              </w:rPr>
            </w:pPr>
            <w:r>
              <w:rPr>
                <w:rFonts w:ascii="仿宋_GB2312" w:eastAsia="仿宋_GB2312" w:hint="eastAsia"/>
                <w:sz w:val="21"/>
                <w:szCs w:val="21"/>
              </w:rPr>
              <w:t xml:space="preserve">201.10.4 </w:t>
            </w:r>
          </w:p>
        </w:tc>
        <w:tc>
          <w:tcPr>
            <w:tcW w:w="4090"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除以下内容外，通用标准第10章适用于本部分</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替换：</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sz w:val="21"/>
                <w:szCs w:val="21"/>
              </w:rPr>
              <w:t>GB7247.1</w:t>
            </w:r>
            <w:r>
              <w:rPr>
                <w:rFonts w:ascii="仿宋_GB2312" w:eastAsia="仿宋_GB2312" w:cs="宋体" w:hint="eastAsia"/>
                <w:sz w:val="21"/>
                <w:szCs w:val="21"/>
              </w:rPr>
              <w:t>或IEC 60601-2-22</w:t>
            </w:r>
            <w:r>
              <w:rPr>
                <w:rFonts w:ascii="仿宋_GB2312" w:eastAsia="仿宋_GB2312" w:cs="宋体"/>
                <w:sz w:val="21"/>
                <w:szCs w:val="21"/>
              </w:rPr>
              <w:t>:2007</w:t>
            </w:r>
            <w:r>
              <w:rPr>
                <w:rFonts w:ascii="仿宋_GB2312" w:eastAsia="仿宋_GB2312" w:cs="宋体" w:hint="eastAsia"/>
                <w:sz w:val="21"/>
                <w:szCs w:val="21"/>
              </w:rPr>
              <w:t>相关要求适用于激光</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rPr>
      </w:pPr>
    </w:p>
    <w:p w:rsidR="00B12885" w:rsidRDefault="00B12885" w:rsidP="00B12885">
      <w:pPr>
        <w:widowControl/>
        <w:jc w:val="left"/>
        <w:rPr>
          <w:rFonts w:ascii="仿宋_GB2312" w:eastAsia="仿宋_GB2312" w:hAnsi="仿宋"/>
        </w:rPr>
      </w:pPr>
      <w:r>
        <w:rPr>
          <w:rFonts w:ascii="仿宋_GB2312" w:eastAsia="仿宋_GB2312" w:hAnsi="仿宋"/>
        </w:rP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443"/>
        <w:gridCol w:w="1281"/>
        <w:gridCol w:w="4301"/>
        <w:gridCol w:w="1374"/>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lastRenderedPageBreak/>
              <w:t>序号</w:t>
            </w:r>
          </w:p>
        </w:tc>
        <w:tc>
          <w:tcPr>
            <w:tcW w:w="1443"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281"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301"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374"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p>
        </w:tc>
        <w:tc>
          <w:tcPr>
            <w:tcW w:w="1281"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s="宋体"/>
                <w:bCs/>
                <w:szCs w:val="22"/>
              </w:rPr>
            </w:pP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IEC 60601-2-57</w:t>
            </w:r>
            <w:r>
              <w:rPr>
                <w:rFonts w:ascii="仿宋_GB2312" w:eastAsia="仿宋_GB2312" w:cs="宋体"/>
                <w:szCs w:val="21"/>
              </w:rPr>
              <w:t>:2011</w:t>
            </w:r>
            <w:r>
              <w:rPr>
                <w:rFonts w:ascii="仿宋_GB2312" w:eastAsia="仿宋_GB2312" w:cs="宋体" w:hint="eastAsia"/>
                <w:szCs w:val="21"/>
              </w:rPr>
              <w:t>或IEC 62471相关要求适用于发光二极管（LED）</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4035"/>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vMerge w:val="restart"/>
            <w:tcBorders>
              <w:left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cs="宋体"/>
                <w:spacing w:val="-11"/>
                <w:sz w:val="21"/>
                <w:szCs w:val="21"/>
              </w:rPr>
            </w:pPr>
            <w:r w:rsidRPr="00EB4DC6">
              <w:rPr>
                <w:rFonts w:ascii="仿宋_GB2312" w:eastAsia="仿宋_GB2312" w:cs="宋体" w:hint="eastAsia"/>
                <w:spacing w:val="-11"/>
                <w:sz w:val="21"/>
                <w:szCs w:val="21"/>
              </w:rPr>
              <w:t>对超温和其他危险的防护</w:t>
            </w:r>
          </w:p>
          <w:p w:rsidR="00B12885" w:rsidRDefault="00B12885" w:rsidP="00B814A0">
            <w:pPr>
              <w:pStyle w:val="a1"/>
              <w:numPr>
                <w:ilvl w:val="0"/>
                <w:numId w:val="0"/>
              </w:numPr>
              <w:spacing w:line="400" w:lineRule="exact"/>
              <w:rPr>
                <w:rFonts w:ascii="仿宋_GB2312" w:eastAsia="仿宋_GB2312"/>
              </w:rPr>
            </w:pPr>
            <w:r>
              <w:rPr>
                <w:rFonts w:ascii="仿宋_GB2312" w:eastAsia="仿宋_GB2312" w:cs="宋体" w:hint="eastAsia"/>
                <w:szCs w:val="21"/>
              </w:rPr>
              <w:t>正常使用时的最高温度</w:t>
            </w:r>
          </w:p>
        </w:tc>
        <w:tc>
          <w:tcPr>
            <w:tcW w:w="1281" w:type="dxa"/>
            <w:vMerge w:val="restart"/>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201.11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contextualSpacing/>
              <w:rPr>
                <w:rFonts w:ascii="仿宋_GB2312" w:eastAsia="仿宋_GB2312"/>
              </w:rPr>
            </w:pPr>
            <w:r>
              <w:rPr>
                <w:rFonts w:ascii="仿宋_GB2312" w:eastAsia="仿宋_GB2312" w:cs="宋体" w:hint="eastAsia"/>
                <w:szCs w:val="21"/>
              </w:rPr>
              <w:t xml:space="preserve">201.11.1.1 </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除以下内容外，通用标准第11章适用于本部分</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修改：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在</w:t>
            </w:r>
            <w:r>
              <w:rPr>
                <w:rFonts w:ascii="仿宋_GB2312" w:eastAsia="仿宋_GB2312" w:hint="eastAsia"/>
                <w:sz w:val="21"/>
                <w:szCs w:val="21"/>
              </w:rPr>
              <w:t>牙科手持设备</w:t>
            </w:r>
            <w:r>
              <w:rPr>
                <w:rFonts w:ascii="仿宋_GB2312" w:eastAsia="仿宋_GB2312" w:cs="宋体" w:hint="eastAsia"/>
                <w:sz w:val="21"/>
                <w:szCs w:val="21"/>
              </w:rPr>
              <w:t>允许最高温度方面，表201.104代替表23：</w:t>
            </w:r>
          </w:p>
          <w:p w:rsidR="00B12885" w:rsidRDefault="00B12885" w:rsidP="00B814A0">
            <w:pPr>
              <w:pStyle w:val="Default"/>
              <w:rPr>
                <w:rFonts w:ascii="仿宋_GB2312" w:eastAsia="仿宋_GB2312" w:hAnsi="宋体" w:cs="宋体"/>
                <w:szCs w:val="21"/>
              </w:rPr>
            </w:pPr>
            <w:r>
              <w:rPr>
                <w:rFonts w:ascii="仿宋_GB2312" w:eastAsia="仿宋_GB2312" w:hAnsi="宋体" w:cs="宋体" w:hint="eastAsia"/>
                <w:szCs w:val="21"/>
              </w:rPr>
              <w:fldChar w:fldCharType="begin"/>
            </w:r>
            <w:r>
              <w:rPr>
                <w:rFonts w:ascii="仿宋_GB2312" w:eastAsia="仿宋_GB2312" w:hAnsi="宋体" w:cs="宋体" w:hint="eastAsia"/>
                <w:szCs w:val="21"/>
              </w:rPr>
              <w:instrText xml:space="preserve"> INCLUDEPICTURE "C:\\Users\\Luwenjuan\\AppData\\Roaming\\Tencent\\Users\\23742838\\TIM\\WinTemp\\RichOle\\4D(0W)Z8V%SKI7%{](ND4N2.png" \* MERGEFORMATINET </w:instrText>
            </w:r>
            <w:r>
              <w:rPr>
                <w:rFonts w:ascii="仿宋_GB2312" w:eastAsia="仿宋_GB2312" w:hAnsi="宋体" w:cs="宋体" w:hint="eastAsia"/>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"C:\\Users\\Luwenjuan\\AppData\\Roaming\\Tencent\\Users\\23742838\\TIM\\WinTemp\\RichOle\\4D(0W)Z8V%25SKI7%25%7b%5d(ND4N2.png"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"C:\\Luwenjuan\\AppData\\Roaming\\Tencent\\Users\\23742838\\TIM\\WinTemp\\RichOle\\4D(0W)Z8V%25SKI7%25%7b%5d(ND4N2.png" \* MERGEFORMATINET </w:instrText>
            </w:r>
            <w:r>
              <w:rPr>
                <w:rFonts w:ascii="仿宋_GB2312" w:eastAsia="仿宋_GB2312" w:hAnsi="宋体" w:cs="宋体"/>
                <w:szCs w:val="21"/>
              </w:rPr>
              <w:fldChar w:fldCharType="separate"/>
            </w:r>
            <w:r>
              <w:rPr>
                <w:rFonts w:ascii="仿宋_GB2312" w:eastAsia="仿宋_GB2312" w:hAnsi="宋体" w:cs="宋体"/>
                <w:szCs w:val="21"/>
              </w:rPr>
              <w:fldChar w:fldCharType="begin"/>
            </w:r>
            <w:r>
              <w:rPr>
                <w:rFonts w:ascii="仿宋_GB2312" w:eastAsia="仿宋_GB2312" w:hAnsi="宋体" w:cs="宋体"/>
                <w:szCs w:val="21"/>
              </w:rPr>
              <w:instrText xml:space="preserve"> INCLUDEPICTURE  "D:\\Documents\\Documents\\WXWorkLocal\\Luwenjuan\\AppData\\Roaming\\Tencent\\Users\\23742838\\TIM\\WinTemp\\RichOle\\4D(0W)Z8V%25SKI7%25%7b%5d(ND4N2.png" \* MERGEFORMATINET </w:instrText>
            </w:r>
            <w:r>
              <w:rPr>
                <w:rFonts w:ascii="仿宋_GB2312" w:eastAsia="仿宋_GB2312" w:hAnsi="宋体" w:cs="宋体"/>
                <w:szCs w:val="21"/>
              </w:rPr>
              <w:fldChar w:fldCharType="separate"/>
            </w:r>
            <w:r w:rsidR="00DF7157">
              <w:rPr>
                <w:rFonts w:ascii="仿宋_GB2312" w:eastAsia="仿宋_GB2312" w:hAnsi="宋体" w:cs="宋体"/>
                <w:szCs w:val="21"/>
              </w:rPr>
              <w:fldChar w:fldCharType="begin"/>
            </w:r>
            <w:r w:rsidR="00DF7157">
              <w:rPr>
                <w:rFonts w:ascii="仿宋_GB2312" w:eastAsia="仿宋_GB2312" w:hAnsi="宋体" w:cs="宋体"/>
                <w:szCs w:val="21"/>
              </w:rPr>
              <w:instrText xml:space="preserve"> </w:instrText>
            </w:r>
            <w:r w:rsidR="00DF7157">
              <w:rPr>
                <w:rFonts w:ascii="仿宋_GB2312" w:eastAsia="仿宋_GB2312" w:hAnsi="宋体" w:cs="宋体"/>
                <w:szCs w:val="21"/>
              </w:rPr>
              <w:instrText>INCLUDEPICTURE  "H:\\1</w:instrText>
            </w:r>
            <w:r w:rsidR="00DF7157">
              <w:rPr>
                <w:rFonts w:ascii="仿宋_GB2312" w:eastAsia="仿宋_GB2312" w:hAnsi="宋体" w:cs="宋体"/>
                <w:szCs w:val="21"/>
              </w:rPr>
              <w:instrText>工作文件</w:instrText>
            </w:r>
            <w:r w:rsidR="00DF7157">
              <w:rPr>
                <w:rFonts w:ascii="仿宋_GB2312" w:eastAsia="仿宋_GB2312" w:hAnsi="宋体" w:cs="宋体"/>
                <w:szCs w:val="21"/>
              </w:rPr>
              <w:instrText>\\3-</w:instrText>
            </w:r>
            <w:r w:rsidR="00DF7157">
              <w:rPr>
                <w:rFonts w:ascii="仿宋_GB2312" w:eastAsia="仿宋_GB2312" w:hAnsi="宋体" w:cs="宋体"/>
                <w:szCs w:val="21"/>
              </w:rPr>
              <w:instrText>科研</w:instrText>
            </w:r>
            <w:r w:rsidR="00DF7157">
              <w:rPr>
                <w:rFonts w:ascii="仿宋_GB2312" w:eastAsia="仿宋_GB2312" w:hAnsi="宋体" w:cs="宋体"/>
                <w:szCs w:val="21"/>
              </w:rPr>
              <w:instrText>\\15-GB9706.1-2020</w:instrText>
            </w:r>
            <w:r w:rsidR="00DF7157">
              <w:rPr>
                <w:rFonts w:ascii="仿宋_GB2312" w:eastAsia="仿宋_GB2312" w:hAnsi="宋体" w:cs="宋体"/>
                <w:szCs w:val="21"/>
              </w:rPr>
              <w:instrText>标准相关</w:instrText>
            </w:r>
            <w:r w:rsidR="00DF7157">
              <w:rPr>
                <w:rFonts w:ascii="仿宋_GB2312" w:eastAsia="仿宋_GB2312" w:hAnsi="宋体" w:cs="宋体"/>
                <w:szCs w:val="21"/>
              </w:rPr>
              <w:instrText>\\2.</w:instrText>
            </w:r>
            <w:r w:rsidR="00DF7157">
              <w:rPr>
                <w:rFonts w:ascii="仿宋_GB2312" w:eastAsia="仿宋_GB2312" w:hAnsi="宋体" w:cs="宋体"/>
                <w:szCs w:val="21"/>
              </w:rPr>
              <w:instrText>检验技术指导工作实施方案</w:instrText>
            </w:r>
            <w:r w:rsidR="00DF7157">
              <w:rPr>
                <w:rFonts w:ascii="仿宋_GB2312" w:eastAsia="仿宋_GB2312" w:hAnsi="宋体" w:cs="宋体"/>
                <w:szCs w:val="21"/>
              </w:rPr>
              <w:instrText>-</w:instrText>
            </w:r>
            <w:r w:rsidR="00DF7157">
              <w:rPr>
                <w:rFonts w:ascii="仿宋_GB2312" w:eastAsia="仿宋_GB2312" w:hAnsi="宋体" w:cs="宋体"/>
                <w:szCs w:val="21"/>
              </w:rPr>
              <w:instrText>检验报告模板</w:instrText>
            </w:r>
            <w:r w:rsidR="00DF7157">
              <w:rPr>
                <w:rFonts w:ascii="仿宋_GB2312" w:eastAsia="仿宋_GB2312" w:hAnsi="宋体" w:cs="宋体"/>
                <w:szCs w:val="21"/>
              </w:rPr>
              <w:instrText>\\</w:instrText>
            </w:r>
            <w:r w:rsidR="00DF7157">
              <w:rPr>
                <w:rFonts w:ascii="仿宋_GB2312" w:eastAsia="仿宋_GB2312" w:hAnsi="宋体" w:cs="宋体"/>
                <w:szCs w:val="21"/>
              </w:rPr>
              <w:instrText>专标模板</w:instrText>
            </w:r>
            <w:r w:rsidR="00DF7157">
              <w:rPr>
                <w:rFonts w:ascii="仿宋_GB2312" w:eastAsia="仿宋_GB2312" w:hAnsi="宋体" w:cs="宋体"/>
                <w:szCs w:val="21"/>
              </w:rPr>
              <w:instrText>\\Documents\\WXWorkLocal\\Luwenjuan\\AppData\\Roaming\\Tencent\\Users\\23742838\\TIM\\WinTemp\\RichOle\\4D(0W)Z8V%25SKI7%25%7b%5d(ND4N2.png" \* MERGEFORMATINET</w:instrText>
            </w:r>
            <w:r w:rsidR="00DF7157">
              <w:rPr>
                <w:rFonts w:ascii="仿宋_GB2312" w:eastAsia="仿宋_GB2312" w:hAnsi="宋体" w:cs="宋体"/>
                <w:szCs w:val="21"/>
              </w:rPr>
              <w:instrText xml:space="preserve"> </w:instrText>
            </w:r>
            <w:r w:rsidR="00DF7157">
              <w:rPr>
                <w:rFonts w:ascii="仿宋_GB2312" w:eastAsia="仿宋_GB2312" w:hAnsi="宋体" w:cs="宋体"/>
                <w:szCs w:val="21"/>
              </w:rPr>
              <w:fldChar w:fldCharType="separate"/>
            </w:r>
            <w:r w:rsidR="008D5A73">
              <w:rPr>
                <w:rFonts w:ascii="仿宋_GB2312" w:eastAsia="仿宋_GB2312" w:hAnsi="宋体" w:cs="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4.75pt;height:82.5pt">
                  <v:imagedata r:id="rId8" r:href="rId9"/>
                </v:shape>
              </w:pict>
            </w:r>
            <w:r w:rsidR="00DF7157">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szCs w:val="21"/>
              </w:rPr>
              <w:fldChar w:fldCharType="end"/>
            </w:r>
            <w:r>
              <w:rPr>
                <w:rFonts w:ascii="仿宋_GB2312" w:eastAsia="仿宋_GB2312" w:hAnsi="宋体" w:cs="宋体" w:hint="eastAsia"/>
                <w:szCs w:val="21"/>
              </w:rPr>
              <w:fldChar w:fldCharType="end"/>
            </w:r>
          </w:p>
          <w:p w:rsidR="00B12885" w:rsidRDefault="00B12885" w:rsidP="00B814A0">
            <w:pPr>
              <w:pStyle w:val="Default"/>
              <w:rPr>
                <w:rFonts w:ascii="仿宋_GB2312" w:eastAsia="仿宋_GB2312"/>
              </w:rPr>
            </w:pPr>
            <w:r>
              <w:rPr>
                <w:rFonts w:ascii="仿宋_GB2312" w:eastAsia="仿宋_GB2312" w:hAnsi="宋体" w:cs="宋体" w:hint="eastAsia"/>
                <w:sz w:val="21"/>
                <w:szCs w:val="21"/>
              </w:rPr>
              <w:t>环境温度见201.5.3</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70"/>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vMerge/>
            <w:tcBorders>
              <w:left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cs="宋体"/>
                <w:spacing w:val="-11"/>
                <w:sz w:val="21"/>
                <w:szCs w:val="21"/>
              </w:rPr>
            </w:pPr>
          </w:p>
        </w:tc>
        <w:tc>
          <w:tcPr>
            <w:tcW w:w="1281" w:type="dxa"/>
            <w:vMerge/>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rPr>
                <w:rFonts w:ascii="仿宋_GB2312" w:eastAsia="仿宋_GB2312" w:cs="宋体"/>
                <w:szCs w:val="21"/>
              </w:rPr>
            </w:pPr>
            <w:r w:rsidRPr="00EB4DC6">
              <w:rPr>
                <w:rFonts w:ascii="仿宋_GB2312" w:eastAsia="仿宋_GB2312" w:hAnsi="宋体" w:cs="宋体" w:hint="eastAsia"/>
                <w:spacing w:val="-6"/>
                <w:kern w:val="0"/>
                <w:szCs w:val="21"/>
              </w:rPr>
              <w:t>在正常使用及单一故障情况下，牙科手持设备操作者端的最大温度上升速率应不超过</w:t>
            </w:r>
            <w:r w:rsidRPr="00EB4DC6">
              <w:rPr>
                <w:rFonts w:ascii="仿宋_GB2312" w:eastAsia="仿宋_GB2312" w:hAnsi="宋体" w:cs="宋体"/>
                <w:spacing w:val="-6"/>
                <w:kern w:val="0"/>
                <w:szCs w:val="21"/>
              </w:rPr>
              <w:t>5</w:t>
            </w:r>
            <w:r w:rsidRPr="00EB4DC6">
              <w:rPr>
                <w:rFonts w:ascii="仿宋_GB2312" w:eastAsia="仿宋_GB2312" w:hAnsi="宋体" w:cs="宋体"/>
                <w:spacing w:val="-6"/>
                <w:kern w:val="0"/>
                <w:szCs w:val="21"/>
              </w:rPr>
              <w:t>℃</w:t>
            </w:r>
            <w:r w:rsidRPr="00EB4DC6">
              <w:rPr>
                <w:rFonts w:ascii="仿宋_GB2312" w:eastAsia="仿宋_GB2312" w:hAnsi="宋体" w:cs="宋体"/>
                <w:spacing w:val="-6"/>
                <w:kern w:val="0"/>
                <w:szCs w:val="21"/>
              </w:rPr>
              <w:t>/s</w:t>
            </w:r>
          </w:p>
        </w:tc>
        <w:tc>
          <w:tcPr>
            <w:tcW w:w="1374" w:type="dxa"/>
            <w:tcBorders>
              <w:left w:val="single" w:sz="4" w:space="0" w:color="auto"/>
              <w:right w:val="single" w:sz="4" w:space="0" w:color="auto"/>
            </w:tcBorders>
            <w:vAlign w:val="center"/>
          </w:tcPr>
          <w:p w:rsidR="00B12885" w:rsidRPr="000036BB"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Pr="000036BB"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Pr="000036BB"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1140"/>
          <w:jc w:val="center"/>
        </w:trPr>
        <w:tc>
          <w:tcPr>
            <w:tcW w:w="390" w:type="dxa"/>
            <w:vMerge/>
            <w:tcBorders>
              <w:left w:val="single" w:sz="4" w:space="0" w:color="auto"/>
              <w:right w:val="single" w:sz="4" w:space="0" w:color="auto"/>
            </w:tcBorders>
          </w:tcPr>
          <w:p w:rsidR="00B12885" w:rsidRDefault="00B12885" w:rsidP="00B814A0">
            <w:pPr>
              <w:numPr>
                <w:ilvl w:val="255"/>
                <w:numId w:val="0"/>
              </w:numPr>
              <w:spacing w:line="400" w:lineRule="exact"/>
              <w:contextualSpacing/>
              <w:rPr>
                <w:rFonts w:ascii="仿宋_GB2312" w:eastAsia="仿宋_GB2312" w:hAnsi="宋体"/>
                <w:color w:val="000000"/>
                <w:szCs w:val="21"/>
              </w:rPr>
            </w:pPr>
          </w:p>
        </w:tc>
        <w:tc>
          <w:tcPr>
            <w:tcW w:w="1443" w:type="dxa"/>
            <w:vMerge w:val="restart"/>
            <w:tcBorders>
              <w:left w:val="single" w:sz="4" w:space="0" w:color="auto"/>
              <w:right w:val="single" w:sz="4" w:space="0" w:color="auto"/>
            </w:tcBorders>
          </w:tcPr>
          <w:p w:rsidR="00B12885" w:rsidRDefault="00B12885" w:rsidP="00B814A0">
            <w:pPr>
              <w:spacing w:line="400" w:lineRule="exact"/>
              <w:rPr>
                <w:rFonts w:ascii="仿宋_GB2312" w:eastAsia="仿宋_GB2312"/>
              </w:rPr>
            </w:pPr>
            <w:r>
              <w:rPr>
                <w:rFonts w:ascii="仿宋_GB2312" w:eastAsia="仿宋_GB2312" w:cs="宋体" w:hint="eastAsia"/>
                <w:szCs w:val="21"/>
              </w:rPr>
              <w:t>不向患者提供热量的应用部分</w:t>
            </w:r>
          </w:p>
        </w:tc>
        <w:tc>
          <w:tcPr>
            <w:tcW w:w="1281" w:type="dxa"/>
            <w:vMerge w:val="restart"/>
            <w:tcBorders>
              <w:left w:val="single" w:sz="4" w:space="0" w:color="auto"/>
              <w:right w:val="single" w:sz="4" w:space="0" w:color="auto"/>
            </w:tcBorders>
          </w:tcPr>
          <w:p w:rsidR="00B12885" w:rsidRDefault="00B12885" w:rsidP="00B814A0">
            <w:pPr>
              <w:spacing w:line="400" w:lineRule="exact"/>
              <w:rPr>
                <w:rFonts w:ascii="仿宋_GB2312" w:eastAsia="仿宋_GB2312"/>
              </w:rPr>
            </w:pPr>
            <w:r w:rsidRPr="00EB4DC6">
              <w:rPr>
                <w:rFonts w:ascii="仿宋_GB2312" w:eastAsia="仿宋_GB2312" w:cs="宋体"/>
                <w:spacing w:val="-17"/>
                <w:szCs w:val="21"/>
              </w:rPr>
              <w:t>201.11.1.2.2</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替换： </w:t>
            </w:r>
          </w:p>
          <w:p w:rsidR="00B12885" w:rsidRDefault="00B12885" w:rsidP="00B814A0">
            <w:pPr>
              <w:spacing w:line="400" w:lineRule="exact"/>
              <w:jc w:val="left"/>
              <w:rPr>
                <w:rFonts w:ascii="仿宋_GB2312" w:eastAsia="仿宋_GB2312"/>
              </w:rPr>
            </w:pPr>
            <w:r>
              <w:rPr>
                <w:rFonts w:ascii="仿宋_GB2312" w:eastAsia="仿宋_GB2312" w:cs="宋体" w:hint="eastAsia"/>
                <w:szCs w:val="21"/>
              </w:rPr>
              <w:t>对于正常情况和</w:t>
            </w:r>
            <w:r>
              <w:rPr>
                <w:rFonts w:ascii="仿宋_GB2312" w:eastAsia="仿宋_GB2312" w:hint="eastAsia"/>
                <w:szCs w:val="21"/>
              </w:rPr>
              <w:t>单一故障</w:t>
            </w:r>
            <w:r>
              <w:rPr>
                <w:rFonts w:ascii="仿宋_GB2312" w:eastAsia="仿宋_GB2312" w:cs="宋体" w:hint="eastAsia"/>
                <w:szCs w:val="21"/>
              </w:rPr>
              <w:t>情况下的</w:t>
            </w:r>
            <w:r>
              <w:rPr>
                <w:rFonts w:ascii="仿宋_GB2312" w:eastAsia="仿宋_GB2312" w:hint="eastAsia"/>
                <w:szCs w:val="21"/>
              </w:rPr>
              <w:t>牙科手持设备患者</w:t>
            </w:r>
            <w:r>
              <w:rPr>
                <w:rFonts w:ascii="仿宋_GB2312" w:eastAsia="仿宋_GB2312" w:cs="宋体" w:hint="eastAsia"/>
                <w:szCs w:val="21"/>
              </w:rPr>
              <w:t>端，应符合通用标准表24中的限制</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325"/>
          <w:jc w:val="center"/>
        </w:trPr>
        <w:tc>
          <w:tcPr>
            <w:tcW w:w="390" w:type="dxa"/>
            <w:vMerge/>
            <w:tcBorders>
              <w:left w:val="single" w:sz="4" w:space="0" w:color="auto"/>
              <w:right w:val="single" w:sz="4" w:space="0" w:color="auto"/>
            </w:tcBorders>
          </w:tcPr>
          <w:p w:rsidR="00B12885" w:rsidRDefault="00B12885" w:rsidP="00B814A0">
            <w:pPr>
              <w:numPr>
                <w:ilvl w:val="255"/>
                <w:numId w:val="0"/>
              </w:numPr>
              <w:spacing w:line="400" w:lineRule="exact"/>
              <w:contextualSpacing/>
              <w:rPr>
                <w:rFonts w:ascii="仿宋_GB2312" w:eastAsia="仿宋_GB2312" w:hAnsi="宋体"/>
                <w:color w:val="000000"/>
                <w:szCs w:val="21"/>
              </w:rPr>
            </w:pPr>
          </w:p>
        </w:tc>
        <w:tc>
          <w:tcPr>
            <w:tcW w:w="1443" w:type="dxa"/>
            <w:vMerge/>
            <w:tcBorders>
              <w:left w:val="single" w:sz="4" w:space="0" w:color="auto"/>
              <w:right w:val="single" w:sz="4" w:space="0" w:color="auto"/>
            </w:tcBorders>
          </w:tcPr>
          <w:p w:rsidR="00B12885" w:rsidRDefault="00B12885" w:rsidP="00B814A0">
            <w:pPr>
              <w:spacing w:line="400" w:lineRule="exact"/>
              <w:rPr>
                <w:rFonts w:ascii="仿宋_GB2312" w:eastAsia="仿宋_GB2312" w:cs="宋体"/>
                <w:szCs w:val="21"/>
              </w:rPr>
            </w:pPr>
          </w:p>
        </w:tc>
        <w:tc>
          <w:tcPr>
            <w:tcW w:w="1281" w:type="dxa"/>
            <w:vMerge/>
            <w:tcBorders>
              <w:left w:val="single" w:sz="4" w:space="0" w:color="auto"/>
              <w:right w:val="single" w:sz="4" w:space="0" w:color="auto"/>
            </w:tcBorders>
          </w:tcPr>
          <w:p w:rsidR="00B12885" w:rsidRPr="00EB4DC6" w:rsidRDefault="00B12885" w:rsidP="00B814A0">
            <w:pPr>
              <w:spacing w:line="400" w:lineRule="exact"/>
              <w:rPr>
                <w:rFonts w:ascii="仿宋_GB2312" w:eastAsia="仿宋_GB2312" w:cs="宋体"/>
                <w:spacing w:val="-17"/>
                <w:szCs w:val="21"/>
              </w:rPr>
            </w:pP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widowControl/>
              <w:spacing w:line="400" w:lineRule="exact"/>
              <w:jc w:val="left"/>
              <w:rPr>
                <w:rFonts w:ascii="仿宋_GB2312" w:eastAsia="仿宋_GB2312" w:cs="宋体"/>
                <w:szCs w:val="21"/>
              </w:rPr>
            </w:pPr>
            <w:r>
              <w:rPr>
                <w:rFonts w:ascii="仿宋_GB2312" w:eastAsia="仿宋_GB2312" w:cs="宋体" w:hint="eastAsia"/>
                <w:szCs w:val="21"/>
              </w:rPr>
              <w:t>若</w:t>
            </w:r>
            <w:r>
              <w:rPr>
                <w:rFonts w:ascii="仿宋_GB2312" w:eastAsia="仿宋_GB2312" w:hint="eastAsia"/>
                <w:szCs w:val="21"/>
              </w:rPr>
              <w:t>应用部分</w:t>
            </w:r>
            <w:r>
              <w:rPr>
                <w:rFonts w:ascii="仿宋_GB2312" w:eastAsia="仿宋_GB2312" w:cs="宋体" w:hint="eastAsia"/>
                <w:szCs w:val="21"/>
              </w:rPr>
              <w:t>的表面温度超过43℃，则应在使用说明中公布其最高温度，以及此特性相关的临床因素，如身体表面、</w:t>
            </w:r>
            <w:r>
              <w:rPr>
                <w:rFonts w:ascii="仿宋_GB2312" w:eastAsia="仿宋_GB2312" w:hint="eastAsia"/>
                <w:szCs w:val="21"/>
              </w:rPr>
              <w:t>患者</w:t>
            </w:r>
            <w:r>
              <w:rPr>
                <w:rFonts w:ascii="仿宋_GB2312" w:eastAsia="仿宋_GB2312" w:cs="宋体" w:hint="eastAsia"/>
                <w:szCs w:val="21"/>
              </w:rPr>
              <w:t>成熟度、使用的药物或表面压力应在在</w:t>
            </w:r>
            <w:r>
              <w:rPr>
                <w:rFonts w:ascii="仿宋_GB2312" w:eastAsia="仿宋_GB2312" w:hint="eastAsia"/>
                <w:szCs w:val="21"/>
              </w:rPr>
              <w:t>风险管理文档</w:t>
            </w:r>
            <w:r>
              <w:rPr>
                <w:rFonts w:ascii="仿宋_GB2312" w:eastAsia="仿宋_GB2312" w:cs="宋体" w:hint="eastAsia"/>
                <w:szCs w:val="21"/>
              </w:rPr>
              <w:t>中确定并记录。若未超过43℃，则无需进行说明</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Default="00B12885" w:rsidP="00B814A0">
            <w:pPr>
              <w:spacing w:line="400" w:lineRule="exact"/>
              <w:rPr>
                <w:rFonts w:ascii="仿宋_GB2312" w:eastAsia="仿宋_GB2312" w:cs="宋体"/>
                <w:szCs w:val="21"/>
              </w:rPr>
            </w:pPr>
            <w:r>
              <w:rPr>
                <w:rFonts w:ascii="仿宋_GB2312" w:eastAsia="仿宋_GB2312" w:cs="宋体" w:hint="eastAsia"/>
                <w:szCs w:val="21"/>
              </w:rPr>
              <w:t>多功能水气牙科手持设备</w:t>
            </w:r>
          </w:p>
        </w:tc>
        <w:tc>
          <w:tcPr>
            <w:tcW w:w="1281" w:type="dxa"/>
            <w:tcBorders>
              <w:left w:val="single" w:sz="4" w:space="0" w:color="auto"/>
              <w:right w:val="single" w:sz="4" w:space="0" w:color="auto"/>
            </w:tcBorders>
          </w:tcPr>
          <w:p w:rsidR="00B12885" w:rsidRDefault="00B12885" w:rsidP="00B814A0">
            <w:pPr>
              <w:spacing w:line="400" w:lineRule="exact"/>
              <w:rPr>
                <w:rFonts w:ascii="仿宋_GB2312" w:eastAsia="仿宋_GB2312" w:cs="宋体"/>
                <w:spacing w:val="-6"/>
                <w:szCs w:val="21"/>
              </w:rPr>
            </w:pPr>
            <w:r>
              <w:rPr>
                <w:rFonts w:ascii="仿宋_GB2312" w:eastAsia="仿宋_GB2312" w:cs="宋体" w:hint="eastAsia"/>
                <w:w w:val="60"/>
                <w:szCs w:val="21"/>
              </w:rPr>
              <w:t xml:space="preserve">201.11.1.2.2.101 </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sidRPr="00C60DFB">
              <w:rPr>
                <w:rFonts w:ascii="仿宋_GB2312" w:eastAsia="仿宋_GB2312" w:cs="宋体" w:hint="eastAsia"/>
                <w:sz w:val="21"/>
                <w:szCs w:val="21"/>
              </w:rPr>
              <w:t>增补子条款：</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对于多功能带水气牙科手持设备来说，水和/或空气的温度应不会给患者和操作者带来危险</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90"/>
          <w:jc w:val="center"/>
        </w:trPr>
        <w:tc>
          <w:tcPr>
            <w:tcW w:w="390" w:type="dxa"/>
            <w:vMerge w:val="restart"/>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ME设备危险情况和故障状态</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特定的危险情况</w:t>
            </w: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概述</w:t>
            </w:r>
          </w:p>
        </w:tc>
        <w:tc>
          <w:tcPr>
            <w:tcW w:w="1281"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201.13 </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201.13.1 </w:t>
            </w:r>
          </w:p>
          <w:p w:rsidR="00B12885" w:rsidRDefault="00B12885" w:rsidP="00B814A0">
            <w:pPr>
              <w:spacing w:line="400" w:lineRule="exact"/>
              <w:contextualSpacing/>
              <w:rPr>
                <w:rFonts w:ascii="仿宋_GB2312" w:eastAsia="仿宋_GB2312" w:cs="宋体"/>
                <w:szCs w:val="21"/>
              </w:rPr>
            </w:pP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201.13.1.1</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除以下内容外，通用标准第13章适用于本部分</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对于牙科手持设备来说，由于实际应用可能会出现未预期的单一故障情况，可由4.7规定的风险评估识别。考虑的项目可能是温度、转速、冲击速度、扭矩、辐射、噪音和振动</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Default="00B12885" w:rsidP="00B814A0">
            <w:pPr>
              <w:pStyle w:val="a1"/>
              <w:numPr>
                <w:ilvl w:val="0"/>
                <w:numId w:val="0"/>
              </w:numPr>
              <w:spacing w:line="400" w:lineRule="exact"/>
              <w:rPr>
                <w:rFonts w:ascii="仿宋_GB2312" w:eastAsia="仿宋_GB2312"/>
              </w:rPr>
            </w:pPr>
            <w:r>
              <w:rPr>
                <w:rFonts w:ascii="仿宋_GB2312" w:eastAsia="仿宋_GB2312" w:cs="宋体" w:hint="eastAsia"/>
                <w:szCs w:val="21"/>
              </w:rPr>
              <w:t>喷射，外壳变形或超温</w:t>
            </w:r>
          </w:p>
        </w:tc>
        <w:tc>
          <w:tcPr>
            <w:tcW w:w="1281" w:type="dxa"/>
            <w:tcBorders>
              <w:left w:val="single" w:sz="4" w:space="0" w:color="auto"/>
              <w:right w:val="single" w:sz="4" w:space="0" w:color="auto"/>
            </w:tcBorders>
          </w:tcPr>
          <w:p w:rsidR="00B12885" w:rsidRDefault="00B12885" w:rsidP="00B814A0">
            <w:pPr>
              <w:spacing w:line="400" w:lineRule="exact"/>
              <w:contextualSpacing/>
              <w:rPr>
                <w:rFonts w:ascii="仿宋_GB2312" w:eastAsia="仿宋_GB2312"/>
              </w:rPr>
            </w:pPr>
            <w:r>
              <w:rPr>
                <w:rFonts w:ascii="仿宋_GB2312" w:eastAsia="仿宋_GB2312" w:cs="宋体" w:hint="eastAsia"/>
                <w:szCs w:val="21"/>
              </w:rPr>
              <w:t>201.13.1.2</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对第3个破折号内容进行的修改： </w:t>
            </w:r>
          </w:p>
          <w:p w:rsidR="00B12885" w:rsidRDefault="00B12885" w:rsidP="00B814A0">
            <w:pPr>
              <w:spacing w:line="400" w:lineRule="exact"/>
              <w:rPr>
                <w:rFonts w:ascii="仿宋_GB2312" w:eastAsia="仿宋_GB2312"/>
              </w:rPr>
            </w:pPr>
            <w:r>
              <w:rPr>
                <w:rFonts w:ascii="仿宋_GB2312" w:eastAsia="仿宋_GB2312" w:cs="宋体" w:hint="eastAsia"/>
                <w:szCs w:val="21"/>
              </w:rPr>
              <w:t>——按照201.11.1.3进行测量时，</w:t>
            </w:r>
            <w:r>
              <w:rPr>
                <w:rFonts w:ascii="仿宋_GB2312" w:eastAsia="仿宋_GB2312" w:hint="eastAsia"/>
                <w:szCs w:val="21"/>
              </w:rPr>
              <w:t>牙科手持设备</w:t>
            </w:r>
            <w:r>
              <w:rPr>
                <w:rFonts w:ascii="仿宋_GB2312" w:eastAsia="仿宋_GB2312" w:cs="宋体" w:hint="eastAsia"/>
                <w:szCs w:val="21"/>
              </w:rPr>
              <w:t>的温度超出表201.104中规定的允许值</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单一故障状态</w:t>
            </w:r>
          </w:p>
          <w:p w:rsidR="00B12885" w:rsidRDefault="00B12885" w:rsidP="00B814A0">
            <w:pPr>
              <w:spacing w:line="400" w:lineRule="exact"/>
              <w:rPr>
                <w:rFonts w:ascii="仿宋_GB2312" w:eastAsia="仿宋_GB2312"/>
              </w:rPr>
            </w:pPr>
            <w:r w:rsidRPr="00EB4DC6">
              <w:rPr>
                <w:rFonts w:ascii="仿宋_GB2312" w:eastAsia="仿宋_GB2312" w:cs="宋体" w:hint="eastAsia"/>
                <w:spacing w:val="-6"/>
                <w:szCs w:val="21"/>
              </w:rPr>
              <w:t>冷却变差导致的危险情况</w:t>
            </w:r>
          </w:p>
        </w:tc>
        <w:tc>
          <w:tcPr>
            <w:tcW w:w="1281"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201.13.2 </w:t>
            </w:r>
          </w:p>
          <w:p w:rsidR="00B12885" w:rsidRDefault="00B12885" w:rsidP="00B814A0">
            <w:pPr>
              <w:spacing w:line="400" w:lineRule="exact"/>
              <w:rPr>
                <w:rFonts w:ascii="仿宋_GB2312" w:eastAsia="仿宋_GB2312" w:cs="宋体"/>
                <w:szCs w:val="21"/>
              </w:rPr>
            </w:pPr>
          </w:p>
          <w:p w:rsidR="00B12885" w:rsidRDefault="00B12885" w:rsidP="00B814A0">
            <w:pPr>
              <w:spacing w:line="400" w:lineRule="exact"/>
              <w:rPr>
                <w:rFonts w:ascii="仿宋_GB2312" w:eastAsia="仿宋_GB2312"/>
              </w:rPr>
            </w:pPr>
            <w:r>
              <w:rPr>
                <w:rFonts w:ascii="仿宋_GB2312" w:eastAsia="仿宋_GB2312" w:cs="宋体" w:hint="eastAsia"/>
                <w:szCs w:val="21"/>
              </w:rPr>
              <w:t>201.13.2.7</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pStyle w:val="ac"/>
              <w:spacing w:line="400" w:lineRule="exact"/>
              <w:ind w:firstLineChars="0" w:firstLine="0"/>
              <w:rPr>
                <w:rFonts w:ascii="仿宋_GB2312" w:eastAsia="仿宋_GB2312"/>
              </w:rPr>
            </w:pPr>
            <w:r>
              <w:rPr>
                <w:rFonts w:ascii="仿宋_GB2312" w:eastAsia="仿宋_GB2312" w:cs="宋体" w:hint="eastAsia"/>
                <w:szCs w:val="21"/>
              </w:rPr>
              <w:t>通用标准13.2.7部分不适用于</w:t>
            </w:r>
            <w:r>
              <w:rPr>
                <w:rFonts w:ascii="仿宋_GB2312" w:eastAsia="仿宋_GB2312" w:hint="eastAsia"/>
                <w:szCs w:val="21"/>
              </w:rPr>
              <w:t>牙科电动马达</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cs="宋体"/>
                <w:spacing w:val="-6"/>
                <w:szCs w:val="21"/>
              </w:rPr>
            </w:pPr>
            <w:r w:rsidRPr="005E6A3D">
              <w:rPr>
                <w:rFonts w:ascii="仿宋_GB2312" w:eastAsia="仿宋_GB2312" w:cs="宋体" w:hint="eastAsia"/>
                <w:spacing w:val="-6"/>
                <w:szCs w:val="21"/>
              </w:rPr>
              <w:t>电机驱动的ME设备的附加试验</w:t>
            </w:r>
          </w:p>
        </w:tc>
        <w:tc>
          <w:tcPr>
            <w:tcW w:w="1281" w:type="dxa"/>
            <w:tcBorders>
              <w:left w:val="single" w:sz="4" w:space="0" w:color="auto"/>
              <w:right w:val="single" w:sz="4" w:space="0" w:color="auto"/>
            </w:tcBorders>
          </w:tcPr>
          <w:p w:rsidR="00B12885" w:rsidRDefault="00B12885" w:rsidP="00B814A0">
            <w:pPr>
              <w:spacing w:line="400" w:lineRule="exact"/>
              <w:rPr>
                <w:rFonts w:ascii="仿宋_GB2312" w:eastAsia="仿宋_GB2312" w:cs="宋体"/>
                <w:spacing w:val="-6"/>
                <w:szCs w:val="21"/>
              </w:rPr>
            </w:pPr>
            <w:r>
              <w:rPr>
                <w:rFonts w:ascii="仿宋_GB2312" w:eastAsia="仿宋_GB2312" w:cs="宋体" w:hint="eastAsia"/>
                <w:spacing w:val="-11"/>
                <w:szCs w:val="21"/>
              </w:rPr>
              <w:t>201.13.2.10</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a）增补部分：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5s适用于：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w:t>
            </w:r>
            <w:r>
              <w:rPr>
                <w:rFonts w:ascii="仿宋_GB2312" w:eastAsia="仿宋_GB2312" w:hint="eastAsia"/>
                <w:sz w:val="21"/>
                <w:szCs w:val="21"/>
              </w:rPr>
              <w:t>牙科电动马达</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vMerge/>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cs="宋体"/>
                <w:spacing w:val="-6"/>
                <w:szCs w:val="21"/>
              </w:rPr>
            </w:pPr>
            <w:r w:rsidRPr="005E6A3D">
              <w:rPr>
                <w:rFonts w:ascii="仿宋_GB2312" w:eastAsia="仿宋_GB2312" w:cs="宋体" w:hint="eastAsia"/>
                <w:spacing w:val="-6"/>
                <w:szCs w:val="21"/>
              </w:rPr>
              <w:t>过载</w:t>
            </w:r>
          </w:p>
          <w:p w:rsidR="00B12885" w:rsidRPr="005E6A3D" w:rsidRDefault="00B12885" w:rsidP="00B814A0">
            <w:pPr>
              <w:spacing w:line="400" w:lineRule="exact"/>
              <w:rPr>
                <w:rFonts w:ascii="仿宋_GB2312" w:eastAsia="仿宋_GB2312" w:cs="宋体"/>
                <w:spacing w:val="-6"/>
                <w:szCs w:val="21"/>
              </w:rPr>
            </w:pPr>
            <w:r w:rsidRPr="005E6A3D">
              <w:rPr>
                <w:rFonts w:ascii="仿宋_GB2312" w:eastAsia="仿宋_GB2312" w:cs="宋体" w:hint="eastAsia"/>
                <w:spacing w:val="-6"/>
                <w:szCs w:val="21"/>
              </w:rPr>
              <w:t>有电动机的ME设备</w:t>
            </w:r>
          </w:p>
        </w:tc>
        <w:tc>
          <w:tcPr>
            <w:tcW w:w="1281"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pacing w:val="-11"/>
                <w:sz w:val="21"/>
                <w:szCs w:val="21"/>
              </w:rPr>
            </w:pPr>
            <w:r>
              <w:rPr>
                <w:rFonts w:ascii="仿宋_GB2312" w:eastAsia="仿宋_GB2312" w:cs="宋体" w:hint="eastAsia"/>
                <w:spacing w:val="-11"/>
                <w:sz w:val="21"/>
                <w:szCs w:val="21"/>
              </w:rPr>
              <w:t xml:space="preserve">201.13.2.13 </w:t>
            </w:r>
          </w:p>
          <w:p w:rsidR="00B12885" w:rsidRDefault="00B12885" w:rsidP="00B814A0">
            <w:pPr>
              <w:spacing w:line="400" w:lineRule="exact"/>
              <w:rPr>
                <w:rFonts w:ascii="仿宋_GB2312" w:eastAsia="仿宋_GB2312" w:cs="宋体"/>
                <w:spacing w:val="-11"/>
                <w:szCs w:val="21"/>
              </w:rPr>
            </w:pPr>
            <w:r w:rsidRPr="00EB4DC6">
              <w:rPr>
                <w:rFonts w:ascii="仿宋_GB2312" w:eastAsia="仿宋_GB2312" w:cs="宋体"/>
                <w:spacing w:val="-28"/>
                <w:szCs w:val="21"/>
              </w:rPr>
              <w:t>201.13.2.13.3</w:t>
            </w:r>
          </w:p>
        </w:tc>
        <w:tc>
          <w:tcPr>
            <w:tcW w:w="4301"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本子条款不适用于牙科电动马达</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r w:rsidR="00B12885" w:rsidTr="00B814A0">
        <w:trPr>
          <w:cantSplit/>
          <w:trHeight w:val="511"/>
          <w:jc w:val="center"/>
        </w:trPr>
        <w:tc>
          <w:tcPr>
            <w:tcW w:w="390" w:type="dxa"/>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443" w:type="dxa"/>
            <w:tcBorders>
              <w:left w:val="single" w:sz="4" w:space="0" w:color="auto"/>
              <w:right w:val="single" w:sz="4" w:space="0" w:color="auto"/>
            </w:tcBorders>
          </w:tcPr>
          <w:p w:rsidR="00B12885" w:rsidRPr="005E6A3D" w:rsidRDefault="00B12885" w:rsidP="00B814A0">
            <w:pPr>
              <w:spacing w:line="400" w:lineRule="exact"/>
              <w:rPr>
                <w:rFonts w:ascii="仿宋_GB2312" w:eastAsia="仿宋_GB2312" w:cs="宋体"/>
                <w:spacing w:val="-6"/>
                <w:szCs w:val="21"/>
              </w:rPr>
            </w:pPr>
            <w:r w:rsidRPr="005E6A3D">
              <w:rPr>
                <w:rFonts w:ascii="仿宋_GB2312" w:eastAsia="仿宋_GB2312" w:cs="宋体" w:hint="eastAsia"/>
                <w:spacing w:val="-6"/>
                <w:szCs w:val="21"/>
              </w:rPr>
              <w:t>ME设备的结构</w:t>
            </w:r>
          </w:p>
          <w:p w:rsidR="00B12885" w:rsidRPr="005E6A3D" w:rsidRDefault="00B12885" w:rsidP="00B814A0">
            <w:pPr>
              <w:spacing w:line="400" w:lineRule="exact"/>
              <w:rPr>
                <w:rFonts w:ascii="仿宋_GB2312" w:eastAsia="仿宋_GB2312" w:cs="宋体"/>
                <w:spacing w:val="-6"/>
                <w:szCs w:val="21"/>
              </w:rPr>
            </w:pPr>
            <w:r w:rsidRPr="005E6A3D">
              <w:rPr>
                <w:rFonts w:ascii="仿宋_GB2312" w:eastAsia="仿宋_GB2312" w:cs="宋体" w:hint="eastAsia"/>
                <w:spacing w:val="-6"/>
                <w:szCs w:val="21"/>
              </w:rPr>
              <w:t>有电线连接的手持式和脚踏式控制装置</w:t>
            </w:r>
          </w:p>
        </w:tc>
        <w:tc>
          <w:tcPr>
            <w:tcW w:w="1281"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201.15</w:t>
            </w:r>
          </w:p>
          <w:p w:rsidR="00B12885" w:rsidRDefault="00B12885" w:rsidP="00B814A0">
            <w:pPr>
              <w:spacing w:line="400" w:lineRule="exact"/>
              <w:rPr>
                <w:rFonts w:ascii="仿宋_GB2312" w:eastAsia="仿宋_GB2312" w:cs="宋体"/>
                <w:spacing w:val="-11"/>
                <w:szCs w:val="21"/>
              </w:rPr>
            </w:pPr>
            <w:r>
              <w:rPr>
                <w:rFonts w:ascii="仿宋_GB2312" w:eastAsia="仿宋_GB2312" w:cs="宋体" w:hint="eastAsia"/>
                <w:szCs w:val="21"/>
              </w:rPr>
              <w:t xml:space="preserve">201.15.4.7 </w:t>
            </w:r>
          </w:p>
        </w:tc>
        <w:tc>
          <w:tcPr>
            <w:tcW w:w="4301" w:type="dxa"/>
            <w:tcBorders>
              <w:top w:val="single" w:sz="4" w:space="0" w:color="auto"/>
              <w:left w:val="single" w:sz="4" w:space="0" w:color="auto"/>
              <w:bottom w:val="single" w:sz="4" w:space="0" w:color="auto"/>
              <w:right w:val="single" w:sz="4" w:space="0" w:color="auto"/>
            </w:tcBorders>
          </w:tcPr>
          <w:p w:rsidR="00B12885" w:rsidRPr="00EB4DC6" w:rsidRDefault="00B12885" w:rsidP="00B814A0">
            <w:pPr>
              <w:pStyle w:val="Default"/>
              <w:spacing w:line="400" w:lineRule="exact"/>
              <w:rPr>
                <w:rFonts w:ascii="仿宋_GB2312" w:eastAsia="仿宋_GB2312" w:cs="宋体"/>
                <w:spacing w:val="-6"/>
                <w:sz w:val="21"/>
                <w:szCs w:val="21"/>
              </w:rPr>
            </w:pPr>
            <w:r w:rsidRPr="00EB4DC6">
              <w:rPr>
                <w:rFonts w:ascii="仿宋_GB2312" w:eastAsia="仿宋_GB2312" w:cs="宋体" w:hint="eastAsia"/>
                <w:spacing w:val="-6"/>
                <w:sz w:val="21"/>
                <w:szCs w:val="21"/>
              </w:rPr>
              <w:t>除以下内容外，通用标准第15章适用于本部分</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 xml:space="preserve">增补： </w:t>
            </w:r>
          </w:p>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本要求同时适用于无线脚踏式控制装置</w:t>
            </w:r>
          </w:p>
        </w:tc>
        <w:tc>
          <w:tcPr>
            <w:tcW w:w="1374"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B12885" w:rsidRDefault="00B12885" w:rsidP="00B12885">
      <w:pPr>
        <w:widowControl/>
        <w:jc w:val="left"/>
        <w:rPr>
          <w:rFonts w:ascii="仿宋_GB2312" w:eastAsia="仿宋_GB2312" w:hAnsi="仿宋"/>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1590"/>
        <w:gridCol w:w="1134"/>
        <w:gridCol w:w="4394"/>
        <w:gridCol w:w="1281"/>
        <w:gridCol w:w="709"/>
        <w:gridCol w:w="425"/>
      </w:tblGrid>
      <w:tr w:rsidR="00B12885" w:rsidTr="00B814A0">
        <w:trPr>
          <w:cantSplit/>
          <w:trHeight w:val="709"/>
          <w:tblHeader/>
          <w:jc w:val="center"/>
        </w:trPr>
        <w:tc>
          <w:tcPr>
            <w:tcW w:w="3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序号</w:t>
            </w:r>
          </w:p>
        </w:tc>
        <w:tc>
          <w:tcPr>
            <w:tcW w:w="1590"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检验项目</w:t>
            </w:r>
          </w:p>
        </w:tc>
        <w:tc>
          <w:tcPr>
            <w:tcW w:w="1134"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条款</w:t>
            </w:r>
          </w:p>
        </w:tc>
        <w:tc>
          <w:tcPr>
            <w:tcW w:w="4394" w:type="dxa"/>
            <w:tcBorders>
              <w:top w:val="single" w:sz="4" w:space="0" w:color="auto"/>
              <w:left w:val="single" w:sz="4" w:space="0" w:color="auto"/>
              <w:bottom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标准要求</w:t>
            </w:r>
          </w:p>
        </w:tc>
        <w:tc>
          <w:tcPr>
            <w:tcW w:w="1281"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检验结果</w:t>
            </w:r>
          </w:p>
        </w:tc>
        <w:tc>
          <w:tcPr>
            <w:tcW w:w="709"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单项</w:t>
            </w:r>
          </w:p>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结论</w:t>
            </w:r>
          </w:p>
        </w:tc>
        <w:tc>
          <w:tcPr>
            <w:tcW w:w="425" w:type="dxa"/>
            <w:tcBorders>
              <w:left w:val="single" w:sz="4" w:space="0" w:color="auto"/>
              <w:right w:val="single" w:sz="4" w:space="0" w:color="auto"/>
            </w:tcBorders>
            <w:vAlign w:val="center"/>
          </w:tcPr>
          <w:p w:rsidR="00B12885" w:rsidRDefault="00B12885" w:rsidP="00B814A0">
            <w:pPr>
              <w:spacing w:line="400" w:lineRule="exact"/>
              <w:jc w:val="center"/>
              <w:rPr>
                <w:rFonts w:ascii="仿宋_GB2312" w:eastAsia="仿宋_GB2312" w:hAnsi="宋体"/>
                <w:szCs w:val="21"/>
              </w:rPr>
            </w:pPr>
            <w:r>
              <w:rPr>
                <w:rFonts w:ascii="仿宋_GB2312" w:eastAsia="仿宋_GB2312" w:hAnsi="宋体" w:hint="eastAsia"/>
                <w:szCs w:val="21"/>
              </w:rPr>
              <w:t>备注</w:t>
            </w:r>
          </w:p>
        </w:tc>
      </w:tr>
      <w:tr w:rsidR="00B12885" w:rsidTr="00B814A0">
        <w:trPr>
          <w:cantSplit/>
          <w:trHeight w:val="592"/>
          <w:jc w:val="center"/>
        </w:trPr>
        <w:tc>
          <w:tcPr>
            <w:tcW w:w="390" w:type="dxa"/>
            <w:tcBorders>
              <w:left w:val="single" w:sz="4" w:space="0" w:color="auto"/>
              <w:right w:val="single" w:sz="4" w:space="0" w:color="auto"/>
            </w:tcBorders>
          </w:tcPr>
          <w:p w:rsidR="00B12885" w:rsidRDefault="00B12885" w:rsidP="00B12885">
            <w:pPr>
              <w:numPr>
                <w:ilvl w:val="0"/>
                <w:numId w:val="2"/>
              </w:numPr>
              <w:spacing w:line="400" w:lineRule="exact"/>
              <w:ind w:left="0" w:firstLine="0"/>
              <w:contextualSpacing/>
              <w:rPr>
                <w:rFonts w:ascii="仿宋_GB2312" w:eastAsia="仿宋_GB2312" w:hAnsi="宋体"/>
                <w:color w:val="000000"/>
                <w:szCs w:val="21"/>
              </w:rPr>
            </w:pPr>
          </w:p>
        </w:tc>
        <w:tc>
          <w:tcPr>
            <w:tcW w:w="1590"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ME设备和ME系统的电磁兼容性</w:t>
            </w: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无线手持式和脚踏式控制装置</w:t>
            </w:r>
          </w:p>
        </w:tc>
        <w:tc>
          <w:tcPr>
            <w:tcW w:w="1134" w:type="dxa"/>
            <w:tcBorders>
              <w:left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201.17</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contextualSpacing/>
              <w:rPr>
                <w:rFonts w:ascii="仿宋_GB2312" w:eastAsia="仿宋_GB2312" w:cs="宋体"/>
                <w:szCs w:val="21"/>
              </w:rPr>
            </w:pPr>
          </w:p>
          <w:p w:rsidR="00B12885" w:rsidRDefault="00B12885" w:rsidP="00B814A0">
            <w:pPr>
              <w:spacing w:line="400" w:lineRule="exact"/>
              <w:contextualSpacing/>
              <w:rPr>
                <w:rFonts w:ascii="仿宋_GB2312" w:eastAsia="仿宋_GB2312" w:hAnsi="宋体" w:cs="宋体"/>
                <w:bCs/>
                <w:szCs w:val="22"/>
              </w:rPr>
            </w:pPr>
            <w:r>
              <w:rPr>
                <w:rFonts w:ascii="仿宋_GB2312" w:eastAsia="仿宋_GB2312" w:cs="宋体" w:hint="eastAsia"/>
                <w:szCs w:val="21"/>
              </w:rPr>
              <w:t>201.101</w:t>
            </w:r>
          </w:p>
        </w:tc>
        <w:tc>
          <w:tcPr>
            <w:tcW w:w="4394" w:type="dxa"/>
            <w:tcBorders>
              <w:top w:val="single" w:sz="4" w:space="0" w:color="auto"/>
              <w:left w:val="single" w:sz="4" w:space="0" w:color="auto"/>
              <w:bottom w:val="single" w:sz="4" w:space="0" w:color="auto"/>
              <w:right w:val="single" w:sz="4" w:space="0" w:color="auto"/>
            </w:tcBorders>
          </w:tcPr>
          <w:p w:rsidR="00B12885" w:rsidRDefault="00B12885" w:rsidP="00B814A0">
            <w:pPr>
              <w:pStyle w:val="Default"/>
              <w:spacing w:line="400" w:lineRule="exact"/>
              <w:rPr>
                <w:rFonts w:ascii="仿宋_GB2312" w:eastAsia="仿宋_GB2312" w:cs="宋体"/>
                <w:sz w:val="21"/>
                <w:szCs w:val="21"/>
              </w:rPr>
            </w:pPr>
            <w:r>
              <w:rPr>
                <w:rFonts w:ascii="仿宋_GB2312" w:eastAsia="仿宋_GB2312" w:cs="宋体" w:hint="eastAsia"/>
                <w:sz w:val="21"/>
                <w:szCs w:val="21"/>
              </w:rPr>
              <w:t>通用标准第17章适用于本部分</w:t>
            </w:r>
          </w:p>
          <w:p w:rsidR="00B12885" w:rsidRDefault="00B12885" w:rsidP="00B814A0">
            <w:pPr>
              <w:pStyle w:val="Default"/>
              <w:spacing w:line="400" w:lineRule="exact"/>
              <w:rPr>
                <w:rFonts w:ascii="仿宋_GB2312" w:eastAsia="仿宋_GB2312" w:cs="宋体"/>
                <w:sz w:val="21"/>
                <w:szCs w:val="21"/>
              </w:rPr>
            </w:pPr>
          </w:p>
          <w:p w:rsidR="00B12885" w:rsidRDefault="00B12885" w:rsidP="00B814A0">
            <w:pPr>
              <w:spacing w:line="400" w:lineRule="exact"/>
              <w:rPr>
                <w:rFonts w:ascii="仿宋_GB2312" w:eastAsia="仿宋_GB2312" w:cs="宋体"/>
                <w:szCs w:val="21"/>
              </w:rPr>
            </w:pPr>
          </w:p>
          <w:p w:rsidR="00B12885" w:rsidRDefault="00B12885" w:rsidP="00B814A0">
            <w:pPr>
              <w:spacing w:line="400" w:lineRule="exact"/>
              <w:rPr>
                <w:rFonts w:ascii="仿宋_GB2312" w:eastAsia="仿宋_GB2312" w:hAnsi="宋体" w:cs="宋体"/>
                <w:bCs/>
                <w:szCs w:val="22"/>
              </w:rPr>
            </w:pPr>
            <w:r>
              <w:rPr>
                <w:rFonts w:ascii="仿宋_GB2312" w:eastAsia="仿宋_GB2312" w:cs="宋体" w:hint="eastAsia"/>
                <w:szCs w:val="21"/>
              </w:rPr>
              <w:t>若涉及安全性，无线手持式和脚踏式控制装置应明确归于牙科设备的对应部分中</w:t>
            </w:r>
          </w:p>
        </w:tc>
        <w:tc>
          <w:tcPr>
            <w:tcW w:w="1281"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709"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c>
          <w:tcPr>
            <w:tcW w:w="425" w:type="dxa"/>
            <w:tcBorders>
              <w:left w:val="single" w:sz="4" w:space="0" w:color="auto"/>
              <w:right w:val="single" w:sz="4" w:space="0" w:color="auto"/>
            </w:tcBorders>
            <w:vAlign w:val="center"/>
          </w:tcPr>
          <w:p w:rsidR="00B12885" w:rsidRDefault="00B12885" w:rsidP="00B814A0">
            <w:pPr>
              <w:spacing w:line="400" w:lineRule="exact"/>
              <w:contextualSpacing/>
              <w:jc w:val="center"/>
              <w:rPr>
                <w:rFonts w:ascii="仿宋_GB2312" w:eastAsia="仿宋_GB2312" w:hAnsi="宋体"/>
                <w:color w:val="000000"/>
                <w:szCs w:val="21"/>
              </w:rPr>
            </w:pPr>
          </w:p>
        </w:tc>
      </w:tr>
    </w:tbl>
    <w:p w:rsidR="001050C5" w:rsidRDefault="001050C5"/>
    <w:sectPr w:rsidR="001050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57" w:rsidRDefault="00DF7157" w:rsidP="00B12885">
      <w:r>
        <w:separator/>
      </w:r>
    </w:p>
  </w:endnote>
  <w:endnote w:type="continuationSeparator" w:id="0">
    <w:p w:rsidR="00DF7157" w:rsidRDefault="00DF7157" w:rsidP="00B12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麦.硄舄.">
    <w:altName w:val="宋体"/>
    <w:charset w:val="86"/>
    <w:family w:val="roma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57" w:rsidRDefault="00DF7157" w:rsidP="00B12885">
      <w:r>
        <w:separator/>
      </w:r>
    </w:p>
  </w:footnote>
  <w:footnote w:type="continuationSeparator" w:id="0">
    <w:p w:rsidR="00DF7157" w:rsidRDefault="00DF7157" w:rsidP="00B12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61E91B"/>
    <w:multiLevelType w:val="singleLevel"/>
    <w:tmpl w:val="CA61E91B"/>
    <w:lvl w:ilvl="0">
      <w:start w:val="1"/>
      <w:numFmt w:val="bullet"/>
      <w:lvlText w:val=""/>
      <w:lvlJc w:val="left"/>
      <w:pPr>
        <w:ind w:left="420" w:hanging="420"/>
      </w:pPr>
      <w:rPr>
        <w:rFonts w:ascii="Wingdings" w:hAnsi="Wingdings" w:hint="default"/>
      </w:rPr>
    </w:lvl>
  </w:abstractNum>
  <w:abstractNum w:abstractNumId="1">
    <w:nsid w:val="6312C7B4"/>
    <w:multiLevelType w:val="singleLevel"/>
    <w:tmpl w:val="6312C7B4"/>
    <w:lvl w:ilvl="0">
      <w:start w:val="1"/>
      <w:numFmt w:val="bullet"/>
      <w:lvlText w:val=""/>
      <w:lvlJc w:val="left"/>
      <w:pPr>
        <w:ind w:left="420" w:hanging="420"/>
      </w:pPr>
      <w:rPr>
        <w:rFonts w:ascii="Wingdings" w:hAnsi="Wingdings" w:hint="default"/>
      </w:rPr>
    </w:lvl>
  </w:abstractNum>
  <w:abstractNum w:abstractNumId="2">
    <w:nsid w:val="67707BBC"/>
    <w:multiLevelType w:val="multilevel"/>
    <w:tmpl w:val="67707BB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CEA2025"/>
    <w:multiLevelType w:val="multilevel"/>
    <w:tmpl w:val="6CEA2025"/>
    <w:lvl w:ilvl="0">
      <w:start w:val="14"/>
      <w:numFmt w:val="decimal"/>
      <w:lvlText w:val="%1"/>
      <w:lvlJc w:val="left"/>
      <w:pPr>
        <w:tabs>
          <w:tab w:val="left" w:pos="0"/>
        </w:tabs>
        <w:ind w:left="0" w:firstLine="0"/>
      </w:pPr>
      <w:rPr>
        <w:rFonts w:hint="eastAsia"/>
        <w:b w:val="0"/>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33"/>
    <w:rsid w:val="001050C5"/>
    <w:rsid w:val="008D5A73"/>
    <w:rsid w:val="00A20133"/>
    <w:rsid w:val="00B12885"/>
    <w:rsid w:val="00CE3FE9"/>
    <w:rsid w:val="00DF7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12885"/>
    <w:pPr>
      <w:widowControl w:val="0"/>
      <w:jc w:val="both"/>
    </w:pPr>
    <w:rPr>
      <w:rFonts w:ascii="Times New Roman" w:eastAsia="宋体" w:hAnsi="Times New Roman" w:cs="Times New Roman"/>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B12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B12885"/>
    <w:rPr>
      <w:sz w:val="18"/>
      <w:szCs w:val="18"/>
    </w:rPr>
  </w:style>
  <w:style w:type="paragraph" w:styleId="aa">
    <w:name w:val="footer"/>
    <w:basedOn w:val="a5"/>
    <w:link w:val="Char0"/>
    <w:uiPriority w:val="99"/>
    <w:unhideWhenUsed/>
    <w:rsid w:val="00B12885"/>
    <w:pPr>
      <w:tabs>
        <w:tab w:val="center" w:pos="4153"/>
        <w:tab w:val="right" w:pos="8306"/>
      </w:tabs>
      <w:snapToGrid w:val="0"/>
      <w:jc w:val="left"/>
    </w:pPr>
    <w:rPr>
      <w:sz w:val="18"/>
      <w:szCs w:val="18"/>
    </w:rPr>
  </w:style>
  <w:style w:type="character" w:customStyle="1" w:styleId="Char0">
    <w:name w:val="页脚 Char"/>
    <w:basedOn w:val="a6"/>
    <w:link w:val="aa"/>
    <w:uiPriority w:val="99"/>
    <w:rsid w:val="00B12885"/>
    <w:rPr>
      <w:sz w:val="18"/>
      <w:szCs w:val="18"/>
    </w:rPr>
  </w:style>
  <w:style w:type="table" w:styleId="ab">
    <w:name w:val="Table Grid"/>
    <w:basedOn w:val="a7"/>
    <w:uiPriority w:val="59"/>
    <w:qFormat/>
    <w:rsid w:val="00B128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5"/>
    <w:qFormat/>
    <w:rsid w:val="00B12885"/>
    <w:pPr>
      <w:numPr>
        <w:ilvl w:val="1"/>
        <w:numId w:val="1"/>
      </w:numPr>
      <w:tabs>
        <w:tab w:val="left" w:pos="360"/>
      </w:tabs>
      <w:spacing w:beforeLines="50" w:afterLines="50"/>
      <w:jc w:val="both"/>
      <w:outlineLvl w:val="1"/>
    </w:pPr>
    <w:rPr>
      <w:rFonts w:ascii="黑体" w:eastAsia="黑体" w:hAnsi="Times New Roman" w:cs="Times New Roman"/>
      <w:kern w:val="0"/>
      <w:szCs w:val="20"/>
    </w:rPr>
  </w:style>
  <w:style w:type="paragraph" w:customStyle="1" w:styleId="a0">
    <w:name w:val="一级条标题"/>
    <w:basedOn w:val="a"/>
    <w:next w:val="a5"/>
    <w:link w:val="Char1"/>
    <w:qFormat/>
    <w:rsid w:val="00B12885"/>
    <w:pPr>
      <w:numPr>
        <w:ilvl w:val="2"/>
      </w:numPr>
      <w:spacing w:beforeLines="0" w:afterLines="0"/>
      <w:outlineLvl w:val="2"/>
    </w:pPr>
  </w:style>
  <w:style w:type="paragraph" w:customStyle="1" w:styleId="a1">
    <w:name w:val="二级条标题"/>
    <w:basedOn w:val="a0"/>
    <w:next w:val="a5"/>
    <w:link w:val="Char2"/>
    <w:qFormat/>
    <w:rsid w:val="00B12885"/>
    <w:pPr>
      <w:numPr>
        <w:ilvl w:val="3"/>
      </w:numPr>
      <w:tabs>
        <w:tab w:val="num" w:pos="360"/>
      </w:tabs>
      <w:outlineLvl w:val="3"/>
    </w:pPr>
  </w:style>
  <w:style w:type="paragraph" w:customStyle="1" w:styleId="a2">
    <w:name w:val="三级条标题"/>
    <w:basedOn w:val="a1"/>
    <w:next w:val="a5"/>
    <w:qFormat/>
    <w:rsid w:val="00B12885"/>
    <w:pPr>
      <w:numPr>
        <w:ilvl w:val="4"/>
      </w:numPr>
      <w:tabs>
        <w:tab w:val="num" w:pos="360"/>
      </w:tabs>
      <w:outlineLvl w:val="4"/>
    </w:pPr>
  </w:style>
  <w:style w:type="paragraph" w:customStyle="1" w:styleId="a3">
    <w:name w:val="四级条标题"/>
    <w:basedOn w:val="a2"/>
    <w:next w:val="a5"/>
    <w:qFormat/>
    <w:rsid w:val="00B12885"/>
    <w:pPr>
      <w:numPr>
        <w:ilvl w:val="5"/>
      </w:numPr>
      <w:tabs>
        <w:tab w:val="num" w:pos="360"/>
      </w:tabs>
      <w:outlineLvl w:val="5"/>
    </w:pPr>
  </w:style>
  <w:style w:type="paragraph" w:customStyle="1" w:styleId="a4">
    <w:name w:val="五级条标题"/>
    <w:basedOn w:val="a3"/>
    <w:next w:val="a5"/>
    <w:qFormat/>
    <w:rsid w:val="00B12885"/>
    <w:pPr>
      <w:numPr>
        <w:ilvl w:val="6"/>
      </w:numPr>
      <w:tabs>
        <w:tab w:val="num" w:pos="360"/>
      </w:tabs>
      <w:outlineLvl w:val="6"/>
    </w:pPr>
  </w:style>
  <w:style w:type="paragraph" w:customStyle="1" w:styleId="ac">
    <w:name w:val="段"/>
    <w:link w:val="Char3"/>
    <w:qFormat/>
    <w:rsid w:val="00B12885"/>
    <w:pPr>
      <w:autoSpaceDE w:val="0"/>
      <w:autoSpaceDN w:val="0"/>
      <w:ind w:firstLineChars="200" w:firstLine="420"/>
      <w:jc w:val="both"/>
    </w:pPr>
    <w:rPr>
      <w:rFonts w:ascii="宋体" w:eastAsia="宋体" w:hAnsi="Times New Roman" w:cs="Times New Roman"/>
      <w:kern w:val="0"/>
      <w:szCs w:val="20"/>
    </w:rPr>
  </w:style>
  <w:style w:type="paragraph" w:customStyle="1" w:styleId="Default">
    <w:name w:val="Default"/>
    <w:qFormat/>
    <w:rsid w:val="00B12885"/>
    <w:pPr>
      <w:widowControl w:val="0"/>
      <w:autoSpaceDE w:val="0"/>
      <w:autoSpaceDN w:val="0"/>
      <w:adjustRightInd w:val="0"/>
    </w:pPr>
    <w:rPr>
      <w:rFonts w:ascii="仿宋麦.硄舄." w:eastAsia="仿宋麦.硄舄." w:hAnsi="Times New Roman" w:cs="仿宋麦.硄舄."/>
      <w:color w:val="000000"/>
      <w:kern w:val="0"/>
      <w:sz w:val="24"/>
      <w:szCs w:val="24"/>
    </w:rPr>
  </w:style>
  <w:style w:type="character" w:customStyle="1" w:styleId="Char3">
    <w:name w:val="段 Char"/>
    <w:link w:val="ac"/>
    <w:qFormat/>
    <w:rsid w:val="00B12885"/>
    <w:rPr>
      <w:rFonts w:ascii="宋体" w:eastAsia="宋体" w:hAnsi="Times New Roman" w:cs="Times New Roman"/>
      <w:kern w:val="0"/>
      <w:szCs w:val="20"/>
    </w:rPr>
  </w:style>
  <w:style w:type="character" w:customStyle="1" w:styleId="Char2">
    <w:name w:val="二级条标题 Char"/>
    <w:link w:val="a1"/>
    <w:qFormat/>
    <w:rsid w:val="00B12885"/>
    <w:rPr>
      <w:rFonts w:ascii="黑体" w:eastAsia="黑体" w:hAnsi="Times New Roman" w:cs="Times New Roman"/>
      <w:kern w:val="0"/>
      <w:szCs w:val="20"/>
    </w:rPr>
  </w:style>
  <w:style w:type="character" w:customStyle="1" w:styleId="Char1">
    <w:name w:val="一级条标题 Char"/>
    <w:link w:val="a0"/>
    <w:qFormat/>
    <w:rsid w:val="00B12885"/>
    <w:rPr>
      <w:rFonts w:ascii="黑体" w:eastAsia="黑体"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12885"/>
    <w:pPr>
      <w:widowControl w:val="0"/>
      <w:jc w:val="both"/>
    </w:pPr>
    <w:rPr>
      <w:rFonts w:ascii="Times New Roman" w:eastAsia="宋体" w:hAnsi="Times New Roman" w:cs="Times New Roman"/>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Char"/>
    <w:uiPriority w:val="99"/>
    <w:unhideWhenUsed/>
    <w:rsid w:val="00B12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6"/>
    <w:link w:val="a9"/>
    <w:uiPriority w:val="99"/>
    <w:rsid w:val="00B12885"/>
    <w:rPr>
      <w:sz w:val="18"/>
      <w:szCs w:val="18"/>
    </w:rPr>
  </w:style>
  <w:style w:type="paragraph" w:styleId="aa">
    <w:name w:val="footer"/>
    <w:basedOn w:val="a5"/>
    <w:link w:val="Char0"/>
    <w:uiPriority w:val="99"/>
    <w:unhideWhenUsed/>
    <w:rsid w:val="00B12885"/>
    <w:pPr>
      <w:tabs>
        <w:tab w:val="center" w:pos="4153"/>
        <w:tab w:val="right" w:pos="8306"/>
      </w:tabs>
      <w:snapToGrid w:val="0"/>
      <w:jc w:val="left"/>
    </w:pPr>
    <w:rPr>
      <w:sz w:val="18"/>
      <w:szCs w:val="18"/>
    </w:rPr>
  </w:style>
  <w:style w:type="character" w:customStyle="1" w:styleId="Char0">
    <w:name w:val="页脚 Char"/>
    <w:basedOn w:val="a6"/>
    <w:link w:val="aa"/>
    <w:uiPriority w:val="99"/>
    <w:rsid w:val="00B12885"/>
    <w:rPr>
      <w:sz w:val="18"/>
      <w:szCs w:val="18"/>
    </w:rPr>
  </w:style>
  <w:style w:type="table" w:styleId="ab">
    <w:name w:val="Table Grid"/>
    <w:basedOn w:val="a7"/>
    <w:uiPriority w:val="59"/>
    <w:qFormat/>
    <w:rsid w:val="00B128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章标题"/>
    <w:next w:val="a5"/>
    <w:qFormat/>
    <w:rsid w:val="00B12885"/>
    <w:pPr>
      <w:numPr>
        <w:ilvl w:val="1"/>
        <w:numId w:val="1"/>
      </w:numPr>
      <w:tabs>
        <w:tab w:val="left" w:pos="360"/>
      </w:tabs>
      <w:spacing w:beforeLines="50" w:afterLines="50"/>
      <w:jc w:val="both"/>
      <w:outlineLvl w:val="1"/>
    </w:pPr>
    <w:rPr>
      <w:rFonts w:ascii="黑体" w:eastAsia="黑体" w:hAnsi="Times New Roman" w:cs="Times New Roman"/>
      <w:kern w:val="0"/>
      <w:szCs w:val="20"/>
    </w:rPr>
  </w:style>
  <w:style w:type="paragraph" w:customStyle="1" w:styleId="a0">
    <w:name w:val="一级条标题"/>
    <w:basedOn w:val="a"/>
    <w:next w:val="a5"/>
    <w:link w:val="Char1"/>
    <w:qFormat/>
    <w:rsid w:val="00B12885"/>
    <w:pPr>
      <w:numPr>
        <w:ilvl w:val="2"/>
      </w:numPr>
      <w:spacing w:beforeLines="0" w:afterLines="0"/>
      <w:outlineLvl w:val="2"/>
    </w:pPr>
  </w:style>
  <w:style w:type="paragraph" w:customStyle="1" w:styleId="a1">
    <w:name w:val="二级条标题"/>
    <w:basedOn w:val="a0"/>
    <w:next w:val="a5"/>
    <w:link w:val="Char2"/>
    <w:qFormat/>
    <w:rsid w:val="00B12885"/>
    <w:pPr>
      <w:numPr>
        <w:ilvl w:val="3"/>
      </w:numPr>
      <w:tabs>
        <w:tab w:val="num" w:pos="360"/>
      </w:tabs>
      <w:outlineLvl w:val="3"/>
    </w:pPr>
  </w:style>
  <w:style w:type="paragraph" w:customStyle="1" w:styleId="a2">
    <w:name w:val="三级条标题"/>
    <w:basedOn w:val="a1"/>
    <w:next w:val="a5"/>
    <w:qFormat/>
    <w:rsid w:val="00B12885"/>
    <w:pPr>
      <w:numPr>
        <w:ilvl w:val="4"/>
      </w:numPr>
      <w:tabs>
        <w:tab w:val="num" w:pos="360"/>
      </w:tabs>
      <w:outlineLvl w:val="4"/>
    </w:pPr>
  </w:style>
  <w:style w:type="paragraph" w:customStyle="1" w:styleId="a3">
    <w:name w:val="四级条标题"/>
    <w:basedOn w:val="a2"/>
    <w:next w:val="a5"/>
    <w:qFormat/>
    <w:rsid w:val="00B12885"/>
    <w:pPr>
      <w:numPr>
        <w:ilvl w:val="5"/>
      </w:numPr>
      <w:tabs>
        <w:tab w:val="num" w:pos="360"/>
      </w:tabs>
      <w:outlineLvl w:val="5"/>
    </w:pPr>
  </w:style>
  <w:style w:type="paragraph" w:customStyle="1" w:styleId="a4">
    <w:name w:val="五级条标题"/>
    <w:basedOn w:val="a3"/>
    <w:next w:val="a5"/>
    <w:qFormat/>
    <w:rsid w:val="00B12885"/>
    <w:pPr>
      <w:numPr>
        <w:ilvl w:val="6"/>
      </w:numPr>
      <w:tabs>
        <w:tab w:val="num" w:pos="360"/>
      </w:tabs>
      <w:outlineLvl w:val="6"/>
    </w:pPr>
  </w:style>
  <w:style w:type="paragraph" w:customStyle="1" w:styleId="ac">
    <w:name w:val="段"/>
    <w:link w:val="Char3"/>
    <w:qFormat/>
    <w:rsid w:val="00B12885"/>
    <w:pPr>
      <w:autoSpaceDE w:val="0"/>
      <w:autoSpaceDN w:val="0"/>
      <w:ind w:firstLineChars="200" w:firstLine="420"/>
      <w:jc w:val="both"/>
    </w:pPr>
    <w:rPr>
      <w:rFonts w:ascii="宋体" w:eastAsia="宋体" w:hAnsi="Times New Roman" w:cs="Times New Roman"/>
      <w:kern w:val="0"/>
      <w:szCs w:val="20"/>
    </w:rPr>
  </w:style>
  <w:style w:type="paragraph" w:customStyle="1" w:styleId="Default">
    <w:name w:val="Default"/>
    <w:qFormat/>
    <w:rsid w:val="00B12885"/>
    <w:pPr>
      <w:widowControl w:val="0"/>
      <w:autoSpaceDE w:val="0"/>
      <w:autoSpaceDN w:val="0"/>
      <w:adjustRightInd w:val="0"/>
    </w:pPr>
    <w:rPr>
      <w:rFonts w:ascii="仿宋麦.硄舄." w:eastAsia="仿宋麦.硄舄." w:hAnsi="Times New Roman" w:cs="仿宋麦.硄舄."/>
      <w:color w:val="000000"/>
      <w:kern w:val="0"/>
      <w:sz w:val="24"/>
      <w:szCs w:val="24"/>
    </w:rPr>
  </w:style>
  <w:style w:type="character" w:customStyle="1" w:styleId="Char3">
    <w:name w:val="段 Char"/>
    <w:link w:val="ac"/>
    <w:qFormat/>
    <w:rsid w:val="00B12885"/>
    <w:rPr>
      <w:rFonts w:ascii="宋体" w:eastAsia="宋体" w:hAnsi="Times New Roman" w:cs="Times New Roman"/>
      <w:kern w:val="0"/>
      <w:szCs w:val="20"/>
    </w:rPr>
  </w:style>
  <w:style w:type="character" w:customStyle="1" w:styleId="Char2">
    <w:name w:val="二级条标题 Char"/>
    <w:link w:val="a1"/>
    <w:qFormat/>
    <w:rsid w:val="00B12885"/>
    <w:rPr>
      <w:rFonts w:ascii="黑体" w:eastAsia="黑体" w:hAnsi="Times New Roman" w:cs="Times New Roman"/>
      <w:kern w:val="0"/>
      <w:szCs w:val="20"/>
    </w:rPr>
  </w:style>
  <w:style w:type="character" w:customStyle="1" w:styleId="Char1">
    <w:name w:val="一级条标题 Char"/>
    <w:link w:val="a0"/>
    <w:qFormat/>
    <w:rsid w:val="00B12885"/>
    <w:rPr>
      <w:rFonts w:ascii="黑体" w:eastAsia="黑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Documents/WXWorkLocal/Luwenjuan/AppData/Roaming/Tencent/Users/23742838/TIM/WinTemp/RichOle/4D(0W)Z8V%2525SKI7%2525%257b%255d(ND4N2.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lishi</dc:creator>
  <cp:keywords/>
  <dc:description/>
  <cp:lastModifiedBy>Dell</cp:lastModifiedBy>
  <cp:revision>3</cp:revision>
  <dcterms:created xsi:type="dcterms:W3CDTF">2023-02-23T01:17:00Z</dcterms:created>
  <dcterms:modified xsi:type="dcterms:W3CDTF">2023-03-01T01:55:00Z</dcterms:modified>
</cp:coreProperties>
</file>