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1F" w:rsidRDefault="005838F3">
      <w:pPr>
        <w:pStyle w:val="2"/>
        <w:spacing w:after="93" w:line="276" w:lineRule="auto"/>
        <w:ind w:firstLine="0"/>
        <w:jc w:val="center"/>
        <w:rPr>
          <w:rFonts w:ascii="仿宋_GB2312" w:eastAsia="仿宋_GB2312" w:hAnsi="宋体"/>
          <w:color w:val="000000"/>
          <w:szCs w:val="21"/>
        </w:rPr>
      </w:pPr>
      <w:r w:rsidRPr="005838F3">
        <w:rPr>
          <w:rFonts w:ascii="仿宋_GB2312" w:eastAsia="仿宋_GB2312" w:hAnsi="宋体"/>
          <w:color w:val="000000"/>
          <w:szCs w:val="21"/>
        </w:rPr>
        <w:t>GB9706.239-2021</w:t>
      </w:r>
      <w:r>
        <w:rPr>
          <w:rFonts w:ascii="仿宋_GB2312" w:eastAsia="仿宋_GB2312" w:hAnsi="宋体" w:hint="eastAsia"/>
          <w:color w:val="000000"/>
          <w:szCs w:val="21"/>
        </w:rPr>
        <w:t>检验报告内容模板</w:t>
      </w:r>
      <w:bookmarkStart w:id="0" w:name="_GoBack"/>
      <w:bookmarkEnd w:id="0"/>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33"/>
        <w:gridCol w:w="986"/>
        <w:gridCol w:w="4385"/>
        <w:gridCol w:w="1712"/>
        <w:gridCol w:w="1008"/>
        <w:gridCol w:w="371"/>
      </w:tblGrid>
      <w:tr w:rsidR="005D051F">
        <w:trPr>
          <w:cantSplit/>
          <w:trHeight w:val="730"/>
          <w:jc w:val="center"/>
        </w:trPr>
        <w:tc>
          <w:tcPr>
            <w:tcW w:w="504" w:type="dxa"/>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序号</w:t>
            </w:r>
          </w:p>
        </w:tc>
        <w:tc>
          <w:tcPr>
            <w:tcW w:w="1133"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检验项目</w:t>
            </w:r>
          </w:p>
        </w:tc>
        <w:tc>
          <w:tcPr>
            <w:tcW w:w="986"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标准条款</w:t>
            </w:r>
          </w:p>
        </w:tc>
        <w:tc>
          <w:tcPr>
            <w:tcW w:w="4385"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w:t>
            </w:r>
            <w:r>
              <w:rPr>
                <w:rFonts w:ascii="仿宋_GB2312" w:eastAsia="仿宋_GB2312" w:hAnsi="仿宋" w:hint="eastAsia"/>
                <w:szCs w:val="21"/>
              </w:rPr>
              <w:t xml:space="preserve">   </w:t>
            </w:r>
            <w:r>
              <w:rPr>
                <w:rFonts w:ascii="仿宋_GB2312" w:eastAsia="仿宋_GB2312" w:hAnsi="仿宋" w:hint="eastAsia"/>
                <w:szCs w:val="21"/>
              </w:rPr>
              <w:t>准</w:t>
            </w:r>
            <w:r>
              <w:rPr>
                <w:rFonts w:ascii="仿宋_GB2312" w:eastAsia="仿宋_GB2312" w:hAnsi="仿宋" w:hint="eastAsia"/>
                <w:szCs w:val="21"/>
              </w:rPr>
              <w:t xml:space="preserve">   </w:t>
            </w:r>
            <w:r>
              <w:rPr>
                <w:rFonts w:ascii="仿宋_GB2312" w:eastAsia="仿宋_GB2312" w:hAnsi="仿宋" w:hint="eastAsia"/>
                <w:szCs w:val="21"/>
              </w:rPr>
              <w:t>要</w:t>
            </w:r>
            <w:r>
              <w:rPr>
                <w:rFonts w:ascii="仿宋_GB2312" w:eastAsia="仿宋_GB2312" w:hAnsi="仿宋" w:hint="eastAsia"/>
                <w:szCs w:val="21"/>
              </w:rPr>
              <w:t xml:space="preserve">   </w:t>
            </w:r>
            <w:r>
              <w:rPr>
                <w:rFonts w:ascii="仿宋_GB2312" w:eastAsia="仿宋_GB2312" w:hAnsi="仿宋" w:hint="eastAsia"/>
                <w:szCs w:val="21"/>
              </w:rPr>
              <w:t>求</w:t>
            </w:r>
          </w:p>
        </w:tc>
        <w:tc>
          <w:tcPr>
            <w:tcW w:w="1712"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检验结果</w:t>
            </w:r>
          </w:p>
        </w:tc>
        <w:tc>
          <w:tcPr>
            <w:tcW w:w="1008"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单项</w:t>
            </w:r>
          </w:p>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结论</w:t>
            </w:r>
          </w:p>
        </w:tc>
        <w:tc>
          <w:tcPr>
            <w:tcW w:w="371"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备注</w:t>
            </w:r>
          </w:p>
        </w:tc>
      </w:tr>
      <w:tr w:rsidR="005D051F">
        <w:trPr>
          <w:trHeight w:val="378"/>
          <w:jc w:val="center"/>
        </w:trPr>
        <w:tc>
          <w:tcPr>
            <w:tcW w:w="10099" w:type="dxa"/>
            <w:gridSpan w:val="7"/>
          </w:tcPr>
          <w:p w:rsidR="005D051F" w:rsidRDefault="00505658">
            <w:pPr>
              <w:autoSpaceDE w:val="0"/>
              <w:autoSpaceDN w:val="0"/>
              <w:spacing w:line="380" w:lineRule="exact"/>
              <w:textAlignment w:val="bottom"/>
              <w:rPr>
                <w:rFonts w:ascii="仿宋_GB2312" w:eastAsia="仿宋_GB2312" w:hAnsi="仿宋"/>
                <w:szCs w:val="21"/>
              </w:rPr>
            </w:pPr>
            <w:r>
              <w:rPr>
                <w:rFonts w:ascii="仿宋_GB2312" w:eastAsia="仿宋_GB2312" w:hAnsi="仿宋" w:hint="eastAsia"/>
                <w:szCs w:val="21"/>
              </w:rPr>
              <w:t>GB9706.2</w:t>
            </w:r>
            <w:r>
              <w:rPr>
                <w:rFonts w:ascii="仿宋_GB2312" w:eastAsia="仿宋_GB2312" w:hAnsi="仿宋"/>
                <w:szCs w:val="21"/>
              </w:rPr>
              <w:t>39</w:t>
            </w:r>
            <w:r>
              <w:rPr>
                <w:rFonts w:ascii="仿宋_GB2312" w:eastAsia="仿宋_GB2312" w:hAnsi="仿宋" w:hint="eastAsia"/>
                <w:szCs w:val="21"/>
              </w:rPr>
              <w:t>-20</w:t>
            </w:r>
            <w:r>
              <w:rPr>
                <w:rFonts w:ascii="仿宋_GB2312" w:eastAsia="仿宋_GB2312" w:hAnsi="仿宋"/>
                <w:szCs w:val="21"/>
              </w:rPr>
              <w:t>21</w:t>
            </w:r>
            <w:r>
              <w:rPr>
                <w:rFonts w:ascii="仿宋_GB2312" w:eastAsia="仿宋_GB2312" w:hAnsi="仿宋" w:hint="eastAsia"/>
                <w:szCs w:val="21"/>
              </w:rPr>
              <w:t>医用电气设备</w:t>
            </w:r>
            <w:r>
              <w:rPr>
                <w:rFonts w:ascii="仿宋_GB2312" w:eastAsia="仿宋_GB2312" w:hAnsi="仿宋" w:hint="eastAsia"/>
                <w:szCs w:val="21"/>
              </w:rPr>
              <w:t xml:space="preserve"> </w:t>
            </w:r>
            <w:r>
              <w:rPr>
                <w:rFonts w:ascii="仿宋_GB2312" w:eastAsia="仿宋_GB2312" w:hAnsi="仿宋" w:hint="eastAsia"/>
                <w:szCs w:val="21"/>
              </w:rPr>
              <w:t>第</w:t>
            </w:r>
            <w:r>
              <w:rPr>
                <w:rFonts w:ascii="仿宋_GB2312" w:eastAsia="仿宋_GB2312" w:hAnsi="仿宋" w:hint="eastAsia"/>
                <w:szCs w:val="21"/>
              </w:rPr>
              <w:t>2-39</w:t>
            </w:r>
            <w:r>
              <w:rPr>
                <w:rFonts w:ascii="仿宋_GB2312" w:eastAsia="仿宋_GB2312" w:hAnsi="仿宋" w:hint="eastAsia"/>
                <w:szCs w:val="21"/>
              </w:rPr>
              <w:t>部分：腹膜透析设备的基本安全和基本性能</w:t>
            </w:r>
            <w:proofErr w:type="gramStart"/>
            <w:r>
              <w:rPr>
                <w:rFonts w:ascii="仿宋_GB2312" w:eastAsia="仿宋_GB2312" w:hAnsi="仿宋" w:hint="eastAsia"/>
                <w:szCs w:val="21"/>
              </w:rPr>
              <w:t>专用要求</w:t>
            </w:r>
            <w:proofErr w:type="gramEnd"/>
          </w:p>
        </w:tc>
      </w:tr>
      <w:tr w:rsidR="005D051F">
        <w:trPr>
          <w:trHeight w:val="1820"/>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通用要求</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基本性能</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增补基本性能要求</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szCs w:val="21"/>
              </w:rPr>
              <w:t>201.4</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szCs w:val="21"/>
              </w:rPr>
              <w:t>201.4.3</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szCs w:val="21"/>
              </w:rPr>
              <w:t>201.4.3.101</w:t>
            </w:r>
            <w:r>
              <w:rPr>
                <w:rFonts w:ascii="仿宋_GB2312" w:eastAsia="仿宋_GB2312" w:hAnsi="仿宋" w:hint="eastAsia"/>
                <w:szCs w:val="21"/>
              </w:rPr>
              <w:t xml:space="preserve">  </w:t>
            </w:r>
          </w:p>
        </w:tc>
        <w:tc>
          <w:tcPr>
            <w:tcW w:w="4385" w:type="dxa"/>
          </w:tcPr>
          <w:p w:rsidR="005D051F" w:rsidRDefault="005D051F">
            <w:pPr>
              <w:autoSpaceDE w:val="0"/>
              <w:autoSpaceDN w:val="0"/>
              <w:spacing w:line="360" w:lineRule="exact"/>
              <w:textAlignment w:val="bottom"/>
              <w:rPr>
                <w:rFonts w:ascii="仿宋_GB2312" w:eastAsia="仿宋_GB2312" w:hAnsi="仿宋"/>
                <w:szCs w:val="21"/>
              </w:rPr>
            </w:pPr>
          </w:p>
          <w:p w:rsidR="005D051F" w:rsidRDefault="005D051F">
            <w:pPr>
              <w:autoSpaceDE w:val="0"/>
              <w:autoSpaceDN w:val="0"/>
              <w:spacing w:line="360" w:lineRule="exact"/>
              <w:textAlignment w:val="bottom"/>
              <w:rPr>
                <w:rFonts w:ascii="仿宋_GB2312" w:eastAsia="仿宋_GB2312" w:hAnsi="仿宋"/>
                <w:szCs w:val="21"/>
              </w:rPr>
            </w:pP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若适用，</w:t>
            </w:r>
            <w:r>
              <w:rPr>
                <w:rFonts w:ascii="仿宋_GB2312" w:eastAsia="仿宋_GB2312" w:hAnsi="仿宋" w:hint="eastAsia"/>
                <w:szCs w:val="21"/>
              </w:rPr>
              <w:t>PD</w:t>
            </w:r>
            <w:r>
              <w:rPr>
                <w:rFonts w:ascii="仿宋_GB2312" w:eastAsia="仿宋_GB2312" w:hAnsi="仿宋" w:hint="eastAsia"/>
                <w:szCs w:val="21"/>
              </w:rPr>
              <w:t>设备的基本性能包括但不限于表</w:t>
            </w:r>
            <w:r>
              <w:rPr>
                <w:rFonts w:ascii="仿宋_GB2312" w:eastAsia="仿宋_GB2312" w:hAnsi="仿宋" w:hint="eastAsia"/>
                <w:szCs w:val="21"/>
              </w:rPr>
              <w:t>201.101</w:t>
            </w:r>
            <w:r>
              <w:rPr>
                <w:rFonts w:ascii="仿宋_GB2312" w:eastAsia="仿宋_GB2312" w:hAnsi="仿宋" w:hint="eastAsia"/>
                <w:szCs w:val="21"/>
              </w:rPr>
              <w:t>中所列条款规定的功能，这些基本性能应满足制造商规定的正常条件下的误差</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w:t>
            </w:r>
          </w:p>
        </w:tc>
        <w:tc>
          <w:tcPr>
            <w:tcW w:w="1133"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灌注</w:t>
            </w:r>
            <w:r>
              <w:rPr>
                <w:rFonts w:ascii="仿宋_GB2312" w:eastAsia="仿宋_GB2312" w:hAnsi="仿宋" w:hint="eastAsia"/>
                <w:szCs w:val="21"/>
              </w:rPr>
              <w:t>/</w:t>
            </w:r>
            <w:r>
              <w:rPr>
                <w:rFonts w:ascii="仿宋_GB2312" w:eastAsia="仿宋_GB2312" w:hAnsi="仿宋" w:hint="eastAsia"/>
                <w:szCs w:val="21"/>
              </w:rPr>
              <w:t>引流时透析液流量</w:t>
            </w:r>
          </w:p>
        </w:tc>
        <w:tc>
          <w:tcPr>
            <w:tcW w:w="986"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szCs w:val="21"/>
              </w:rPr>
              <w:t>201.4.3.10</w:t>
            </w:r>
            <w:r>
              <w:rPr>
                <w:rFonts w:ascii="仿宋_GB2312" w:eastAsia="仿宋_GB2312" w:hAnsi="仿宋" w:hint="eastAsia"/>
                <w:szCs w:val="21"/>
              </w:rPr>
              <w:t>2</w:t>
            </w:r>
            <w:r>
              <w:rPr>
                <w:rFonts w:ascii="仿宋_GB2312" w:eastAsia="仿宋_GB2312" w:hAnsi="仿宋"/>
                <w:szCs w:val="21"/>
              </w:rPr>
              <w:t xml:space="preserve">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制造商应规定</w:t>
            </w:r>
            <w:r>
              <w:rPr>
                <w:rFonts w:ascii="仿宋_GB2312" w:eastAsia="仿宋_GB2312" w:hAnsi="仿宋" w:hint="eastAsia"/>
                <w:szCs w:val="21"/>
              </w:rPr>
              <w:t>PD</w:t>
            </w:r>
            <w:r>
              <w:rPr>
                <w:rFonts w:ascii="仿宋_GB2312" w:eastAsia="仿宋_GB2312" w:hAnsi="仿宋" w:hint="eastAsia"/>
                <w:szCs w:val="21"/>
              </w:rPr>
              <w:t>设备在对患者进行灌注</w:t>
            </w:r>
            <w:r>
              <w:rPr>
                <w:rFonts w:ascii="仿宋_GB2312" w:eastAsia="仿宋_GB2312" w:hAnsi="仿宋" w:hint="eastAsia"/>
                <w:szCs w:val="21"/>
              </w:rPr>
              <w:t>/</w:t>
            </w:r>
            <w:r>
              <w:rPr>
                <w:rFonts w:ascii="仿宋_GB2312" w:eastAsia="仿宋_GB2312" w:hAnsi="仿宋" w:hint="eastAsia"/>
                <w:szCs w:val="21"/>
              </w:rPr>
              <w:t>引流过程中透析液流量的准确性</w:t>
            </w:r>
          </w:p>
          <w:p w:rsidR="005D051F" w:rsidRDefault="005D051F">
            <w:pPr>
              <w:autoSpaceDE w:val="0"/>
              <w:autoSpaceDN w:val="0"/>
              <w:spacing w:line="360" w:lineRule="exact"/>
              <w:textAlignment w:val="bottom"/>
              <w:rPr>
                <w:rFonts w:ascii="仿宋_GB2312" w:eastAsia="仿宋_GB2312" w:hAnsi="仿宋"/>
                <w:szCs w:val="21"/>
              </w:rPr>
            </w:pP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透析液流量应在使用说明书中制造商规定的误差范围内</w:t>
            </w:r>
          </w:p>
          <w:p w:rsidR="005D051F" w:rsidRDefault="005D051F">
            <w:pPr>
              <w:autoSpaceDE w:val="0"/>
              <w:autoSpaceDN w:val="0"/>
              <w:spacing w:line="360" w:lineRule="exact"/>
              <w:textAlignment w:val="bottom"/>
              <w:rPr>
                <w:rFonts w:ascii="仿宋_GB2312" w:eastAsia="仿宋_GB2312" w:hAnsi="仿宋"/>
                <w:szCs w:val="21"/>
              </w:rPr>
            </w:pP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3</w:t>
            </w:r>
          </w:p>
        </w:tc>
        <w:tc>
          <w:tcPr>
            <w:tcW w:w="1133"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透析液容量平衡（灌注</w:t>
            </w:r>
            <w:r>
              <w:rPr>
                <w:rFonts w:ascii="仿宋_GB2312" w:eastAsia="仿宋_GB2312" w:hAnsi="仿宋" w:hint="eastAsia"/>
                <w:szCs w:val="21"/>
              </w:rPr>
              <w:t>/</w:t>
            </w:r>
            <w:r>
              <w:rPr>
                <w:rFonts w:ascii="仿宋_GB2312" w:eastAsia="仿宋_GB2312" w:hAnsi="仿宋" w:hint="eastAsia"/>
                <w:szCs w:val="21"/>
              </w:rPr>
              <w:t>引流容量）</w:t>
            </w:r>
          </w:p>
        </w:tc>
        <w:tc>
          <w:tcPr>
            <w:tcW w:w="986"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201.4.3.103</w:t>
            </w:r>
            <w:r>
              <w:rPr>
                <w:rFonts w:ascii="仿宋_GB2312" w:eastAsia="仿宋_GB2312" w:hAnsi="仿宋"/>
                <w:szCs w:val="21"/>
              </w:rPr>
              <w:t xml:space="preserve">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PD</w:t>
            </w:r>
            <w:r>
              <w:rPr>
                <w:rFonts w:ascii="仿宋_GB2312" w:eastAsia="仿宋_GB2312" w:hAnsi="仿宋" w:hint="eastAsia"/>
                <w:szCs w:val="21"/>
              </w:rPr>
              <w:t>设备的透析液灌注和引流准确性应能达到制造商规定值</w:t>
            </w:r>
          </w:p>
          <w:p w:rsidR="005D051F" w:rsidRDefault="005D051F">
            <w:pPr>
              <w:autoSpaceDE w:val="0"/>
              <w:autoSpaceDN w:val="0"/>
              <w:spacing w:line="360" w:lineRule="exact"/>
              <w:textAlignment w:val="bottom"/>
              <w:rPr>
                <w:rFonts w:ascii="仿宋_GB2312" w:eastAsia="仿宋_GB2312" w:hAnsi="仿宋"/>
                <w:szCs w:val="21"/>
              </w:rPr>
            </w:pPr>
          </w:p>
        </w:tc>
        <w:tc>
          <w:tcPr>
            <w:tcW w:w="1712" w:type="dxa"/>
            <w:vAlign w:val="center"/>
          </w:tcPr>
          <w:p w:rsidR="005D051F" w:rsidRDefault="005D051F">
            <w:pPr>
              <w:autoSpaceDE w:val="0"/>
              <w:autoSpaceDN w:val="0"/>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透析液容量准确性应在使用说明书中制造商规定的误差范围内</w:t>
            </w:r>
          </w:p>
        </w:tc>
        <w:tc>
          <w:tcPr>
            <w:tcW w:w="1712" w:type="dxa"/>
            <w:vAlign w:val="center"/>
          </w:tcPr>
          <w:p w:rsidR="005D051F" w:rsidRDefault="005D051F">
            <w:pPr>
              <w:autoSpaceDE w:val="0"/>
              <w:autoSpaceDN w:val="0"/>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4</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腹膜透析留置时间</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201.4.3.104</w:t>
            </w:r>
            <w:r>
              <w:rPr>
                <w:rFonts w:ascii="仿宋_GB2312" w:eastAsia="仿宋_GB2312" w:hAnsi="仿宋"/>
                <w:szCs w:val="21"/>
              </w:rPr>
              <w:t xml:space="preserve">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制造商应规定</w:t>
            </w:r>
            <w:r>
              <w:rPr>
                <w:rFonts w:ascii="仿宋_GB2312" w:eastAsia="仿宋_GB2312" w:hAnsi="仿宋" w:hint="eastAsia"/>
                <w:szCs w:val="21"/>
              </w:rPr>
              <w:t>PD</w:t>
            </w:r>
            <w:r>
              <w:rPr>
                <w:rFonts w:ascii="仿宋_GB2312" w:eastAsia="仿宋_GB2312" w:hAnsi="仿宋" w:hint="eastAsia"/>
                <w:szCs w:val="21"/>
              </w:rPr>
              <w:t>设备留置时间的准确性</w:t>
            </w:r>
          </w:p>
          <w:p w:rsidR="005D051F" w:rsidRDefault="005D051F">
            <w:pPr>
              <w:autoSpaceDE w:val="0"/>
              <w:autoSpaceDN w:val="0"/>
              <w:spacing w:line="360" w:lineRule="exact"/>
              <w:textAlignment w:val="bottom"/>
              <w:rPr>
                <w:rFonts w:ascii="仿宋_GB2312" w:eastAsia="仿宋_GB2312" w:hAnsi="仿宋"/>
                <w:szCs w:val="21"/>
              </w:rPr>
            </w:pPr>
          </w:p>
        </w:tc>
        <w:tc>
          <w:tcPr>
            <w:tcW w:w="1712" w:type="dxa"/>
            <w:vAlign w:val="center"/>
          </w:tcPr>
          <w:p w:rsidR="005D051F" w:rsidRDefault="005D051F">
            <w:pPr>
              <w:autoSpaceDE w:val="0"/>
              <w:autoSpaceDN w:val="0"/>
              <w:spacing w:line="36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5</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透析液成分</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201.4.3.105</w:t>
            </w:r>
            <w:r>
              <w:rPr>
                <w:rFonts w:ascii="仿宋_GB2312" w:eastAsia="仿宋_GB2312" w:hAnsi="仿宋"/>
                <w:szCs w:val="21"/>
              </w:rPr>
              <w:t xml:space="preserve">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制造商应规定测量透析液成分准确性的试验方法，并进行相应的符合性测试</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6</w:t>
            </w:r>
          </w:p>
        </w:tc>
        <w:tc>
          <w:tcPr>
            <w:tcW w:w="1133"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透析液温度</w:t>
            </w:r>
          </w:p>
        </w:tc>
        <w:tc>
          <w:tcPr>
            <w:tcW w:w="986"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201.4.3.106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PD</w:t>
            </w:r>
            <w:r>
              <w:rPr>
                <w:rFonts w:ascii="仿宋_GB2312" w:eastAsia="仿宋_GB2312" w:hAnsi="仿宋" w:hint="eastAsia"/>
                <w:szCs w:val="21"/>
              </w:rPr>
              <w:t>设备的透析液温度应能达到制造商的规定值</w:t>
            </w:r>
          </w:p>
          <w:p w:rsidR="005D051F" w:rsidRDefault="005D051F">
            <w:pPr>
              <w:autoSpaceDE w:val="0"/>
              <w:autoSpaceDN w:val="0"/>
              <w:spacing w:line="360" w:lineRule="exact"/>
              <w:textAlignment w:val="bottom"/>
              <w:rPr>
                <w:rFonts w:ascii="仿宋_GB2312" w:eastAsia="仿宋_GB2312" w:hAnsi="仿宋"/>
                <w:szCs w:val="21"/>
              </w:rPr>
            </w:pP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w w:val="66"/>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透析液温度准确性值应在使用说明书中制造商规定的误差范围内</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7</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其他条件</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201.5.4 </w:t>
            </w:r>
          </w:p>
        </w:tc>
        <w:tc>
          <w:tcPr>
            <w:tcW w:w="4385" w:type="dxa"/>
          </w:tcPr>
          <w:p w:rsidR="005D051F" w:rsidRDefault="00505658">
            <w:pPr>
              <w:rPr>
                <w:rFonts w:ascii="仿宋_GB2312" w:eastAsia="仿宋_GB2312" w:hAnsi="仿宋"/>
                <w:szCs w:val="21"/>
              </w:rPr>
            </w:pPr>
            <w:r>
              <w:rPr>
                <w:rFonts w:ascii="仿宋_GB2312" w:eastAsia="仿宋_GB2312" w:hAnsi="仿宋" w:hint="eastAsia"/>
                <w:szCs w:val="21"/>
              </w:rPr>
              <w:t>增补列项</w:t>
            </w:r>
            <w:r>
              <w:rPr>
                <w:rFonts w:ascii="仿宋_GB2312" w:eastAsia="仿宋_GB2312" w:hAnsi="仿宋" w:hint="eastAsia"/>
                <w:szCs w:val="21"/>
              </w:rPr>
              <w:t>:</w:t>
            </w:r>
          </w:p>
          <w:p w:rsidR="005D051F" w:rsidRDefault="00505658">
            <w:pPr>
              <w:rPr>
                <w:rFonts w:ascii="仿宋_GB2312" w:eastAsia="仿宋_GB2312" w:hAnsi="仿宋"/>
                <w:szCs w:val="21"/>
              </w:rPr>
            </w:pPr>
            <w:proofErr w:type="spellStart"/>
            <w:r>
              <w:rPr>
                <w:rFonts w:ascii="仿宋_GB2312" w:eastAsia="仿宋_GB2312" w:hAnsi="仿宋" w:hint="eastAsia"/>
                <w:szCs w:val="21"/>
              </w:rPr>
              <w:t>aa</w:t>
            </w:r>
            <w:proofErr w:type="spellEnd"/>
            <w:r>
              <w:rPr>
                <w:rFonts w:ascii="仿宋_GB2312" w:eastAsia="仿宋_GB2312" w:hAnsi="仿宋" w:hint="eastAsia"/>
                <w:szCs w:val="21"/>
              </w:rPr>
              <w:t>)</w:t>
            </w:r>
            <w:r>
              <w:rPr>
                <w:rFonts w:ascii="仿宋_GB2312" w:eastAsia="仿宋_GB2312" w:hAnsi="仿宋" w:hint="eastAsia"/>
                <w:szCs w:val="21"/>
              </w:rPr>
              <w:t>当试验结果受透析液的初始温度影响时，试验开始时的透析液温度应低于</w:t>
            </w:r>
            <w:r>
              <w:rPr>
                <w:rFonts w:ascii="仿宋_GB2312" w:eastAsia="仿宋_GB2312" w:hAnsi="仿宋" w:hint="eastAsia"/>
                <w:szCs w:val="21"/>
              </w:rPr>
              <w:t>4</w:t>
            </w:r>
            <w:r>
              <w:rPr>
                <w:rFonts w:ascii="仿宋_GB2312" w:eastAsia="仿宋_GB2312" w:hAnsi="仿宋" w:hint="eastAsia"/>
                <w:szCs w:val="21"/>
              </w:rPr>
              <w:t>℃或使用制造商规定的最低温度</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bl>
    <w:p w:rsidR="005D051F" w:rsidRDefault="005D051F"/>
    <w:p w:rsidR="005D051F" w:rsidRDefault="005D051F"/>
    <w:p w:rsidR="005D051F" w:rsidRDefault="005D051F"/>
    <w:p w:rsidR="005D051F" w:rsidRDefault="005D051F"/>
    <w:p w:rsidR="005D051F" w:rsidRDefault="005D051F"/>
    <w:p w:rsidR="005D051F" w:rsidRDefault="005D051F"/>
    <w:p w:rsidR="005D051F" w:rsidRDefault="005D051F"/>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33"/>
        <w:gridCol w:w="986"/>
        <w:gridCol w:w="4385"/>
        <w:gridCol w:w="1712"/>
        <w:gridCol w:w="1008"/>
        <w:gridCol w:w="371"/>
      </w:tblGrid>
      <w:tr w:rsidR="005D051F">
        <w:trPr>
          <w:cantSplit/>
          <w:trHeight w:val="730"/>
          <w:jc w:val="center"/>
        </w:trPr>
        <w:tc>
          <w:tcPr>
            <w:tcW w:w="504" w:type="dxa"/>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序号</w:t>
            </w:r>
          </w:p>
        </w:tc>
        <w:tc>
          <w:tcPr>
            <w:tcW w:w="1133"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检验项目</w:t>
            </w:r>
          </w:p>
        </w:tc>
        <w:tc>
          <w:tcPr>
            <w:tcW w:w="986"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标准条款</w:t>
            </w:r>
          </w:p>
        </w:tc>
        <w:tc>
          <w:tcPr>
            <w:tcW w:w="4385"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w:t>
            </w:r>
            <w:r>
              <w:rPr>
                <w:rFonts w:ascii="仿宋_GB2312" w:eastAsia="仿宋_GB2312" w:hAnsi="仿宋" w:hint="eastAsia"/>
                <w:szCs w:val="21"/>
              </w:rPr>
              <w:t xml:space="preserve">   </w:t>
            </w:r>
            <w:r>
              <w:rPr>
                <w:rFonts w:ascii="仿宋_GB2312" w:eastAsia="仿宋_GB2312" w:hAnsi="仿宋" w:hint="eastAsia"/>
                <w:szCs w:val="21"/>
              </w:rPr>
              <w:t>准</w:t>
            </w:r>
            <w:r>
              <w:rPr>
                <w:rFonts w:ascii="仿宋_GB2312" w:eastAsia="仿宋_GB2312" w:hAnsi="仿宋" w:hint="eastAsia"/>
                <w:szCs w:val="21"/>
              </w:rPr>
              <w:t xml:space="preserve">   </w:t>
            </w:r>
            <w:r>
              <w:rPr>
                <w:rFonts w:ascii="仿宋_GB2312" w:eastAsia="仿宋_GB2312" w:hAnsi="仿宋" w:hint="eastAsia"/>
                <w:szCs w:val="21"/>
              </w:rPr>
              <w:t>要</w:t>
            </w:r>
            <w:r>
              <w:rPr>
                <w:rFonts w:ascii="仿宋_GB2312" w:eastAsia="仿宋_GB2312" w:hAnsi="仿宋" w:hint="eastAsia"/>
                <w:szCs w:val="21"/>
              </w:rPr>
              <w:t xml:space="preserve">   </w:t>
            </w:r>
            <w:r>
              <w:rPr>
                <w:rFonts w:ascii="仿宋_GB2312" w:eastAsia="仿宋_GB2312" w:hAnsi="仿宋" w:hint="eastAsia"/>
                <w:szCs w:val="21"/>
              </w:rPr>
              <w:t>求</w:t>
            </w:r>
          </w:p>
        </w:tc>
        <w:tc>
          <w:tcPr>
            <w:tcW w:w="1712"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检验结果</w:t>
            </w:r>
          </w:p>
        </w:tc>
        <w:tc>
          <w:tcPr>
            <w:tcW w:w="1008"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单项</w:t>
            </w:r>
          </w:p>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结论</w:t>
            </w:r>
          </w:p>
        </w:tc>
        <w:tc>
          <w:tcPr>
            <w:tcW w:w="371"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备注</w:t>
            </w:r>
          </w:p>
        </w:tc>
      </w:tr>
      <w:tr w:rsidR="005D051F">
        <w:trPr>
          <w:trHeight w:val="125"/>
          <w:jc w:val="center"/>
        </w:trPr>
        <w:tc>
          <w:tcPr>
            <w:tcW w:w="504" w:type="dxa"/>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tcPr>
          <w:p w:rsidR="005D051F" w:rsidRDefault="005D051F">
            <w:pPr>
              <w:autoSpaceDE w:val="0"/>
              <w:autoSpaceDN w:val="0"/>
              <w:spacing w:line="360" w:lineRule="exact"/>
              <w:textAlignment w:val="bottom"/>
              <w:rPr>
                <w:rFonts w:ascii="仿宋_GB2312" w:eastAsia="仿宋_GB2312" w:hAnsi="仿宋"/>
                <w:szCs w:val="21"/>
              </w:rPr>
            </w:pPr>
          </w:p>
        </w:tc>
        <w:tc>
          <w:tcPr>
            <w:tcW w:w="986" w:type="dxa"/>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rPr>
                <w:rFonts w:ascii="仿宋_GB2312" w:eastAsia="仿宋_GB2312" w:hAnsi="仿宋"/>
                <w:szCs w:val="21"/>
              </w:rPr>
            </w:pPr>
            <w:r>
              <w:rPr>
                <w:rFonts w:ascii="仿宋_GB2312" w:eastAsia="仿宋_GB2312" w:hAnsi="仿宋" w:hint="eastAsia"/>
                <w:szCs w:val="21"/>
              </w:rPr>
              <w:t>bb)</w:t>
            </w:r>
            <w:r>
              <w:rPr>
                <w:rFonts w:ascii="仿宋_GB2312" w:eastAsia="仿宋_GB2312" w:hAnsi="仿宋" w:hint="eastAsia"/>
                <w:szCs w:val="21"/>
              </w:rPr>
              <w:t>如果贮存温度和运输条件影响运输后立即正常使用，应在风险管理过程中说明</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2096"/>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8</w:t>
            </w:r>
          </w:p>
        </w:tc>
        <w:tc>
          <w:tcPr>
            <w:tcW w:w="1133"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随附文件</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概述</w:t>
            </w:r>
          </w:p>
        </w:tc>
        <w:tc>
          <w:tcPr>
            <w:tcW w:w="986"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201.7.9 </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201.7.9.1</w:t>
            </w:r>
            <w:r>
              <w:rPr>
                <w:rFonts w:ascii="仿宋_GB2312" w:eastAsia="仿宋_GB2312" w:hAnsi="仿宋"/>
                <w:szCs w:val="21"/>
              </w:rPr>
              <w:t xml:space="preserve"> </w:t>
            </w:r>
          </w:p>
        </w:tc>
        <w:tc>
          <w:tcPr>
            <w:tcW w:w="4385" w:type="dxa"/>
          </w:tcPr>
          <w:p w:rsidR="005D051F" w:rsidRDefault="005D051F">
            <w:pPr>
              <w:autoSpaceDE w:val="0"/>
              <w:autoSpaceDN w:val="0"/>
              <w:textAlignment w:val="bottom"/>
              <w:rPr>
                <w:rFonts w:ascii="仿宋_GB2312" w:eastAsia="仿宋_GB2312" w:hAnsi="仿宋"/>
                <w:szCs w:val="21"/>
              </w:rPr>
            </w:pP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增补</w:t>
            </w:r>
            <w:r>
              <w:rPr>
                <w:rFonts w:ascii="仿宋_GB2312" w:eastAsia="仿宋_GB2312" w:hAnsi="仿宋" w:hint="eastAsia"/>
                <w:szCs w:val="21"/>
              </w:rPr>
              <w:t>:</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随附文件还应包括下述内容：</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——采取防护措施来防止引流路径的虹吸反流现象的声明。示例：声明中指出透析液管路和引流部分间的气隙用于防止引流路径的虹吸反流现象的重要性</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850"/>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9</w:t>
            </w:r>
          </w:p>
        </w:tc>
        <w:tc>
          <w:tcPr>
            <w:tcW w:w="1133"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使用说明书</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PD</w:t>
            </w:r>
            <w:r>
              <w:rPr>
                <w:rFonts w:ascii="仿宋_GB2312" w:eastAsia="仿宋_GB2312" w:hAnsi="仿宋" w:hint="eastAsia"/>
                <w:szCs w:val="21"/>
              </w:rPr>
              <w:t>设备的补充要求</w:t>
            </w:r>
          </w:p>
        </w:tc>
        <w:tc>
          <w:tcPr>
            <w:tcW w:w="986"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201.7.9.2</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201.7.9.2.101 </w:t>
            </w:r>
          </w:p>
        </w:tc>
        <w:tc>
          <w:tcPr>
            <w:tcW w:w="4385" w:type="dxa"/>
          </w:tcPr>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使用说明书应补充包括下述内容：</w:t>
            </w:r>
          </w:p>
          <w:p w:rsidR="005D051F" w:rsidRDefault="00505658">
            <w:pPr>
              <w:numPr>
                <w:ilvl w:val="0"/>
                <w:numId w:val="1"/>
              </w:numPr>
              <w:autoSpaceDE w:val="0"/>
              <w:autoSpaceDN w:val="0"/>
              <w:textAlignment w:val="bottom"/>
              <w:rPr>
                <w:rFonts w:ascii="仿宋_GB2312" w:eastAsia="仿宋_GB2312" w:hAnsi="仿宋"/>
                <w:szCs w:val="21"/>
              </w:rPr>
            </w:pPr>
            <w:r>
              <w:rPr>
                <w:rFonts w:ascii="仿宋_GB2312" w:eastAsia="仿宋_GB2312" w:hAnsi="仿宋" w:hint="eastAsia"/>
                <w:szCs w:val="21"/>
              </w:rPr>
              <w:t>描述用于完成任何必要的消毒或灭菌的方法</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b) </w:t>
            </w:r>
            <w:r>
              <w:rPr>
                <w:rFonts w:ascii="仿宋_GB2312" w:eastAsia="仿宋_GB2312" w:hAnsi="仿宋" w:hint="eastAsia"/>
                <w:szCs w:val="21"/>
              </w:rPr>
              <w:t>如需要，可提供经过验证的任何灭菌或消毒有效性的试验程序的声明</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c) </w:t>
            </w:r>
            <w:r>
              <w:rPr>
                <w:rFonts w:ascii="仿宋_GB2312" w:eastAsia="仿宋_GB2312" w:hAnsi="仿宋" w:hint="eastAsia"/>
                <w:szCs w:val="21"/>
              </w:rPr>
              <w:t>操作者要注意与患者连接和断开</w:t>
            </w:r>
            <w:proofErr w:type="gramStart"/>
            <w:r>
              <w:rPr>
                <w:rFonts w:ascii="仿宋_GB2312" w:eastAsia="仿宋_GB2312" w:hAnsi="仿宋" w:hint="eastAsia"/>
                <w:szCs w:val="21"/>
              </w:rPr>
              <w:t>时相关</w:t>
            </w:r>
            <w:proofErr w:type="gramEnd"/>
            <w:r>
              <w:rPr>
                <w:rFonts w:ascii="仿宋_GB2312" w:eastAsia="仿宋_GB2312" w:hAnsi="仿宋" w:hint="eastAsia"/>
                <w:szCs w:val="21"/>
              </w:rPr>
              <w:t>的危险（源）的声明</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d) </w:t>
            </w:r>
            <w:r>
              <w:rPr>
                <w:rFonts w:ascii="仿宋_GB2312" w:eastAsia="仿宋_GB2312" w:hAnsi="仿宋" w:hint="eastAsia"/>
                <w:szCs w:val="21"/>
              </w:rPr>
              <w:t>解释任何防护系统的报警信号要求操作者采取的措施</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e) </w:t>
            </w:r>
            <w:r>
              <w:rPr>
                <w:rFonts w:ascii="仿宋_GB2312" w:eastAsia="仿宋_GB2312" w:hAnsi="仿宋" w:hint="eastAsia"/>
                <w:szCs w:val="21"/>
              </w:rPr>
              <w:t>列出推荐与</w:t>
            </w:r>
            <w:r>
              <w:rPr>
                <w:rFonts w:ascii="仿宋_GB2312" w:eastAsia="仿宋_GB2312" w:hAnsi="仿宋" w:hint="eastAsia"/>
                <w:szCs w:val="21"/>
              </w:rPr>
              <w:t>PD</w:t>
            </w:r>
            <w:r>
              <w:rPr>
                <w:rFonts w:ascii="仿宋_GB2312" w:eastAsia="仿宋_GB2312" w:hAnsi="仿宋" w:hint="eastAsia"/>
                <w:szCs w:val="21"/>
              </w:rPr>
              <w:t>设备一起使用的透析液管路清单</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f) </w:t>
            </w:r>
            <w:r>
              <w:rPr>
                <w:rFonts w:ascii="仿宋_GB2312" w:eastAsia="仿宋_GB2312" w:hAnsi="仿宋" w:hint="eastAsia"/>
                <w:szCs w:val="21"/>
              </w:rPr>
              <w:t>声明电磁辐射可能会产生危险</w:t>
            </w:r>
            <w:r>
              <w:rPr>
                <w:rFonts w:ascii="仿宋_GB2312" w:eastAsia="仿宋_GB2312" w:hAnsi="仿宋" w:hint="eastAsia"/>
                <w:szCs w:val="21"/>
              </w:rPr>
              <w:t>(</w:t>
            </w:r>
            <w:r>
              <w:rPr>
                <w:rFonts w:ascii="仿宋_GB2312" w:eastAsia="仿宋_GB2312" w:hAnsi="仿宋" w:hint="eastAsia"/>
                <w:szCs w:val="21"/>
              </w:rPr>
              <w:t>源</w:t>
            </w:r>
            <w:r>
              <w:rPr>
                <w:rFonts w:ascii="仿宋_GB2312" w:eastAsia="仿宋_GB2312" w:hAnsi="仿宋" w:hint="eastAsia"/>
                <w:szCs w:val="21"/>
              </w:rPr>
              <w:t>)</w:t>
            </w:r>
            <w:r>
              <w:rPr>
                <w:rFonts w:ascii="仿宋_GB2312" w:eastAsia="仿宋_GB2312" w:hAnsi="仿宋" w:hint="eastAsia"/>
                <w:szCs w:val="21"/>
              </w:rPr>
              <w:t>，从而影响</w:t>
            </w:r>
            <w:r>
              <w:rPr>
                <w:rFonts w:ascii="仿宋_GB2312" w:eastAsia="仿宋_GB2312" w:hAnsi="仿宋" w:hint="eastAsia"/>
                <w:szCs w:val="21"/>
              </w:rPr>
              <w:t>ME</w:t>
            </w:r>
            <w:r>
              <w:rPr>
                <w:rFonts w:ascii="仿宋_GB2312" w:eastAsia="仿宋_GB2312" w:hAnsi="仿宋" w:hint="eastAsia"/>
                <w:szCs w:val="21"/>
              </w:rPr>
              <w:t>设备的安全运行。该声明宜列举出有代表性的、会产生这种辐射的</w:t>
            </w:r>
            <w:r>
              <w:rPr>
                <w:rFonts w:ascii="仿宋_GB2312" w:eastAsia="仿宋_GB2312" w:hAnsi="仿宋" w:hint="eastAsia"/>
                <w:szCs w:val="21"/>
              </w:rPr>
              <w:t>ME</w:t>
            </w:r>
            <w:r>
              <w:rPr>
                <w:rFonts w:ascii="仿宋_GB2312" w:eastAsia="仿宋_GB2312" w:hAnsi="仿宋" w:hint="eastAsia"/>
                <w:szCs w:val="21"/>
              </w:rPr>
              <w:t>设备，还应考虑到家庭使用环境中可能存在的情况</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g) </w:t>
            </w:r>
            <w:r>
              <w:rPr>
                <w:rFonts w:ascii="仿宋_GB2312" w:eastAsia="仿宋_GB2312" w:hAnsi="仿宋" w:hint="eastAsia"/>
                <w:szCs w:val="21"/>
              </w:rPr>
              <w:t>声明当使用</w:t>
            </w:r>
            <w:r>
              <w:rPr>
                <w:rFonts w:ascii="仿宋_GB2312" w:eastAsia="仿宋_GB2312" w:hAnsi="仿宋" w:hint="eastAsia"/>
                <w:szCs w:val="21"/>
              </w:rPr>
              <w:t>I</w:t>
            </w:r>
            <w:r>
              <w:rPr>
                <w:rFonts w:ascii="仿宋_GB2312" w:eastAsia="仿宋_GB2312" w:hAnsi="仿宋" w:hint="eastAsia"/>
                <w:szCs w:val="21"/>
              </w:rPr>
              <w:t>类</w:t>
            </w:r>
            <w:r>
              <w:rPr>
                <w:rFonts w:ascii="仿宋_GB2312" w:eastAsia="仿宋_GB2312" w:hAnsi="仿宋" w:hint="eastAsia"/>
                <w:szCs w:val="21"/>
              </w:rPr>
              <w:t>ME</w:t>
            </w:r>
            <w:r>
              <w:rPr>
                <w:rFonts w:ascii="仿宋_GB2312" w:eastAsia="仿宋_GB2312" w:hAnsi="仿宋" w:hint="eastAsia"/>
                <w:szCs w:val="21"/>
              </w:rPr>
              <w:t>设备时，保护接地的质量在安装过程中的重要性</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h) </w:t>
            </w:r>
            <w:r>
              <w:rPr>
                <w:rFonts w:ascii="仿宋_GB2312" w:eastAsia="仿宋_GB2312" w:hAnsi="仿宋" w:hint="eastAsia"/>
                <w:szCs w:val="21"/>
              </w:rPr>
              <w:t>声明宜使用电位均衡导线的情况</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proofErr w:type="spellStart"/>
            <w:r>
              <w:rPr>
                <w:rFonts w:ascii="仿宋_GB2312" w:eastAsia="仿宋_GB2312" w:hAnsi="仿宋" w:hint="eastAsia"/>
                <w:szCs w:val="21"/>
              </w:rPr>
              <w:t>i</w:t>
            </w:r>
            <w:proofErr w:type="spellEnd"/>
            <w:r>
              <w:rPr>
                <w:rFonts w:ascii="仿宋_GB2312" w:eastAsia="仿宋_GB2312" w:hAnsi="仿宋" w:hint="eastAsia"/>
                <w:szCs w:val="21"/>
              </w:rPr>
              <w:t xml:space="preserve">) </w:t>
            </w:r>
            <w:r>
              <w:rPr>
                <w:rFonts w:ascii="仿宋_GB2312" w:eastAsia="仿宋_GB2312" w:hAnsi="仿宋" w:hint="eastAsia"/>
                <w:szCs w:val="21"/>
              </w:rPr>
              <w:t>提醒操作者注意误装、误接透析液管路引起的潜在危险（源）的声明</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j) </w:t>
            </w:r>
            <w:r>
              <w:rPr>
                <w:rFonts w:ascii="仿宋_GB2312" w:eastAsia="仿宋_GB2312" w:hAnsi="仿宋" w:hint="eastAsia"/>
                <w:szCs w:val="21"/>
              </w:rPr>
              <w:t>提醒操作者注意与透析液选择不当有关的潜在危险（源）的声明</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k) </w:t>
            </w:r>
            <w:r>
              <w:rPr>
                <w:rFonts w:ascii="仿宋_GB2312" w:eastAsia="仿宋_GB2312" w:hAnsi="仿宋" w:hint="eastAsia"/>
                <w:szCs w:val="21"/>
              </w:rPr>
              <w:t>描述</w:t>
            </w:r>
            <w:r>
              <w:rPr>
                <w:rFonts w:ascii="仿宋_GB2312" w:eastAsia="仿宋_GB2312" w:hAnsi="仿宋" w:hint="eastAsia"/>
                <w:szCs w:val="21"/>
              </w:rPr>
              <w:t>PD</w:t>
            </w:r>
            <w:r>
              <w:rPr>
                <w:rFonts w:ascii="仿宋_GB2312" w:eastAsia="仿宋_GB2312" w:hAnsi="仿宋" w:hint="eastAsia"/>
                <w:szCs w:val="21"/>
              </w:rPr>
              <w:t>设备在超出其技术规范定义的正常使用条件的运行情况</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bl>
    <w:p w:rsidR="005D051F" w:rsidRDefault="005D051F">
      <w:pPr>
        <w:pStyle w:val="2"/>
        <w:spacing w:after="93" w:line="276" w:lineRule="auto"/>
        <w:ind w:firstLine="0"/>
        <w:jc w:val="center"/>
        <w:rPr>
          <w:rFonts w:ascii="仿宋_GB2312" w:eastAsia="仿宋_GB2312" w:hAnsi="宋体"/>
          <w:color w:val="000000"/>
          <w:szCs w:val="21"/>
        </w:rPr>
      </w:pPr>
    </w:p>
    <w:p w:rsidR="005D051F" w:rsidRDefault="005D051F">
      <w:pPr>
        <w:pStyle w:val="2"/>
        <w:spacing w:after="93" w:line="276" w:lineRule="auto"/>
        <w:ind w:firstLine="0"/>
        <w:jc w:val="center"/>
        <w:rPr>
          <w:rFonts w:ascii="仿宋_GB2312" w:eastAsia="仿宋_GB2312" w:hAnsi="宋体"/>
          <w:color w:val="000000"/>
          <w:szCs w:val="21"/>
        </w:rPr>
      </w:pPr>
    </w:p>
    <w:p w:rsidR="005D051F" w:rsidRDefault="005D051F">
      <w:pPr>
        <w:pStyle w:val="2"/>
        <w:spacing w:after="93" w:line="276" w:lineRule="auto"/>
        <w:ind w:firstLine="0"/>
        <w:jc w:val="center"/>
        <w:rPr>
          <w:rFonts w:ascii="仿宋_GB2312" w:eastAsia="仿宋_GB2312" w:hAnsi="宋体"/>
          <w:color w:val="000000"/>
          <w:szCs w:val="21"/>
        </w:rPr>
      </w:pPr>
    </w:p>
    <w:p w:rsidR="005D051F" w:rsidRDefault="005D051F">
      <w:pPr>
        <w:pStyle w:val="2"/>
        <w:spacing w:after="93" w:line="276" w:lineRule="auto"/>
        <w:ind w:firstLine="0"/>
        <w:jc w:val="center"/>
        <w:rPr>
          <w:rFonts w:ascii="仿宋_GB2312" w:eastAsia="仿宋_GB2312" w:hAnsi="宋体"/>
          <w:color w:val="000000"/>
          <w:szCs w:val="21"/>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33"/>
        <w:gridCol w:w="986"/>
        <w:gridCol w:w="4385"/>
        <w:gridCol w:w="1712"/>
        <w:gridCol w:w="1008"/>
        <w:gridCol w:w="371"/>
      </w:tblGrid>
      <w:tr w:rsidR="005D051F">
        <w:trPr>
          <w:cantSplit/>
          <w:trHeight w:val="730"/>
          <w:jc w:val="center"/>
        </w:trPr>
        <w:tc>
          <w:tcPr>
            <w:tcW w:w="504" w:type="dxa"/>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lastRenderedPageBreak/>
              <w:t>序号</w:t>
            </w:r>
          </w:p>
        </w:tc>
        <w:tc>
          <w:tcPr>
            <w:tcW w:w="1133"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检验项目</w:t>
            </w:r>
          </w:p>
        </w:tc>
        <w:tc>
          <w:tcPr>
            <w:tcW w:w="986"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标准条款</w:t>
            </w:r>
          </w:p>
        </w:tc>
        <w:tc>
          <w:tcPr>
            <w:tcW w:w="4385"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w:t>
            </w:r>
            <w:r>
              <w:rPr>
                <w:rFonts w:ascii="仿宋_GB2312" w:eastAsia="仿宋_GB2312" w:hAnsi="仿宋" w:hint="eastAsia"/>
                <w:szCs w:val="21"/>
              </w:rPr>
              <w:t xml:space="preserve">   </w:t>
            </w:r>
            <w:r>
              <w:rPr>
                <w:rFonts w:ascii="仿宋_GB2312" w:eastAsia="仿宋_GB2312" w:hAnsi="仿宋" w:hint="eastAsia"/>
                <w:szCs w:val="21"/>
              </w:rPr>
              <w:t>准</w:t>
            </w:r>
            <w:r>
              <w:rPr>
                <w:rFonts w:ascii="仿宋_GB2312" w:eastAsia="仿宋_GB2312" w:hAnsi="仿宋" w:hint="eastAsia"/>
                <w:szCs w:val="21"/>
              </w:rPr>
              <w:t xml:space="preserve">   </w:t>
            </w:r>
            <w:r>
              <w:rPr>
                <w:rFonts w:ascii="仿宋_GB2312" w:eastAsia="仿宋_GB2312" w:hAnsi="仿宋" w:hint="eastAsia"/>
                <w:szCs w:val="21"/>
              </w:rPr>
              <w:t>要</w:t>
            </w:r>
            <w:r>
              <w:rPr>
                <w:rFonts w:ascii="仿宋_GB2312" w:eastAsia="仿宋_GB2312" w:hAnsi="仿宋" w:hint="eastAsia"/>
                <w:szCs w:val="21"/>
              </w:rPr>
              <w:t xml:space="preserve">   </w:t>
            </w:r>
            <w:r>
              <w:rPr>
                <w:rFonts w:ascii="仿宋_GB2312" w:eastAsia="仿宋_GB2312" w:hAnsi="仿宋" w:hint="eastAsia"/>
                <w:szCs w:val="21"/>
              </w:rPr>
              <w:t>求</w:t>
            </w:r>
          </w:p>
        </w:tc>
        <w:tc>
          <w:tcPr>
            <w:tcW w:w="1712"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检验结果</w:t>
            </w:r>
          </w:p>
        </w:tc>
        <w:tc>
          <w:tcPr>
            <w:tcW w:w="1008"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单项</w:t>
            </w:r>
          </w:p>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结论</w:t>
            </w:r>
          </w:p>
        </w:tc>
        <w:tc>
          <w:tcPr>
            <w:tcW w:w="371"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备注</w:t>
            </w:r>
          </w:p>
        </w:tc>
      </w:tr>
      <w:tr w:rsidR="005D051F">
        <w:trPr>
          <w:trHeight w:val="992"/>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10</w:t>
            </w:r>
          </w:p>
        </w:tc>
        <w:tc>
          <w:tcPr>
            <w:tcW w:w="1133"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技术说明书</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PD</w:t>
            </w:r>
            <w:r>
              <w:rPr>
                <w:rFonts w:ascii="仿宋_GB2312" w:eastAsia="仿宋_GB2312" w:hAnsi="仿宋" w:hint="eastAsia"/>
                <w:szCs w:val="21"/>
              </w:rPr>
              <w:t>设备的补充要求</w:t>
            </w:r>
          </w:p>
        </w:tc>
        <w:tc>
          <w:tcPr>
            <w:tcW w:w="986"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201.7.9.3 </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201.7.9.3.101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a) </w:t>
            </w:r>
            <w:r>
              <w:rPr>
                <w:rFonts w:ascii="仿宋_GB2312" w:eastAsia="仿宋_GB2312" w:hAnsi="仿宋" w:hint="eastAsia"/>
                <w:szCs w:val="21"/>
              </w:rPr>
              <w:t>安装或初次使用</w:t>
            </w:r>
            <w:r>
              <w:rPr>
                <w:rFonts w:ascii="仿宋_GB2312" w:eastAsia="仿宋_GB2312" w:hAnsi="仿宋" w:hint="eastAsia"/>
                <w:szCs w:val="21"/>
              </w:rPr>
              <w:t>PD</w:t>
            </w:r>
            <w:r>
              <w:rPr>
                <w:rFonts w:ascii="仿宋_GB2312" w:eastAsia="仿宋_GB2312" w:hAnsi="仿宋" w:hint="eastAsia"/>
                <w:szCs w:val="21"/>
              </w:rPr>
              <w:t>设备时，要进行的专门测试或需观察的情况，包括待进行的试验类型和次数的指南</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b) 201.12.4.4.101</w:t>
            </w:r>
            <w:r>
              <w:rPr>
                <w:rFonts w:ascii="仿宋_GB2312" w:eastAsia="仿宋_GB2312" w:hAnsi="仿宋" w:hint="eastAsia"/>
                <w:szCs w:val="21"/>
              </w:rPr>
              <w:t>中要求的防护系统的类型和准确性</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c) 201.12.4.4.101 b) </w:t>
            </w:r>
            <w:r>
              <w:rPr>
                <w:rFonts w:ascii="仿宋_GB2312" w:eastAsia="仿宋_GB2312" w:hAnsi="仿宋" w:hint="eastAsia"/>
                <w:szCs w:val="21"/>
              </w:rPr>
              <w:t>和</w:t>
            </w:r>
            <w:r>
              <w:rPr>
                <w:rFonts w:ascii="仿宋_GB2312" w:eastAsia="仿宋_GB2312" w:hAnsi="仿宋" w:hint="eastAsia"/>
                <w:szCs w:val="21"/>
              </w:rPr>
              <w:t xml:space="preserve"> 201.12.4.4.105 b)</w:t>
            </w:r>
            <w:r>
              <w:rPr>
                <w:rFonts w:ascii="仿宋_GB2312" w:eastAsia="仿宋_GB2312" w:hAnsi="仿宋" w:hint="eastAsia"/>
                <w:szCs w:val="21"/>
              </w:rPr>
              <w:t>中要求的听觉报警信号可被延迟的时间</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d) </w:t>
            </w:r>
            <w:r>
              <w:rPr>
                <w:rFonts w:ascii="仿宋_GB2312" w:eastAsia="仿宋_GB2312" w:hAnsi="仿宋" w:hint="eastAsia"/>
                <w:szCs w:val="21"/>
              </w:rPr>
              <w:t>声音暂停周期</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e) </w:t>
            </w:r>
            <w:r>
              <w:rPr>
                <w:rFonts w:ascii="仿宋_GB2312" w:eastAsia="仿宋_GB2312" w:hAnsi="仿宋" w:hint="eastAsia"/>
                <w:szCs w:val="21"/>
              </w:rPr>
              <w:t>任何可调听觉报警信号的声压级范围</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f) </w:t>
            </w:r>
            <w:r>
              <w:rPr>
                <w:rFonts w:ascii="仿宋_GB2312" w:eastAsia="仿宋_GB2312" w:hAnsi="仿宋" w:hint="eastAsia"/>
                <w:szCs w:val="21"/>
              </w:rPr>
              <w:t>用于辅助把透析液灌入和（或）引出患者腹腔的任何泵，所能产生的最大正压和（或）负压，制造商应规定在哪里和如何获得最大压力</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g) 201.12.4.4.103</w:t>
            </w:r>
            <w:r>
              <w:rPr>
                <w:rFonts w:ascii="仿宋_GB2312" w:eastAsia="仿宋_GB2312" w:hAnsi="仿宋" w:hint="eastAsia"/>
                <w:szCs w:val="21"/>
              </w:rPr>
              <w:t>中要求的防护系统所采用的方法和灵敏度</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393"/>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h) 201.12.4.4.104</w:t>
            </w:r>
            <w:r>
              <w:rPr>
                <w:rFonts w:ascii="仿宋_GB2312" w:eastAsia="仿宋_GB2312" w:hAnsi="仿宋" w:hint="eastAsia"/>
                <w:szCs w:val="21"/>
              </w:rPr>
              <w:t>中要求的防护系统所采用的方法和灵敏度</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949"/>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11</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患者漏电流的测量</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201.8.7.4.7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修改：</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删除</w:t>
            </w:r>
            <w:r>
              <w:rPr>
                <w:rFonts w:ascii="仿宋_GB2312" w:eastAsia="仿宋_GB2312" w:hAnsi="仿宋" w:hint="eastAsia"/>
                <w:szCs w:val="21"/>
              </w:rPr>
              <w:t>h)</w:t>
            </w:r>
            <w:r>
              <w:rPr>
                <w:rFonts w:ascii="仿宋_GB2312" w:eastAsia="仿宋_GB2312" w:hAnsi="仿宋" w:hint="eastAsia"/>
                <w:szCs w:val="21"/>
              </w:rPr>
              <w:t>项</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增补列项：</w:t>
            </w:r>
          </w:p>
          <w:p w:rsidR="005D051F" w:rsidRDefault="00505658">
            <w:pPr>
              <w:autoSpaceDE w:val="0"/>
              <w:autoSpaceDN w:val="0"/>
              <w:spacing w:line="360" w:lineRule="exact"/>
              <w:textAlignment w:val="bottom"/>
              <w:rPr>
                <w:rFonts w:ascii="仿宋_GB2312" w:eastAsia="仿宋_GB2312" w:hAnsi="仿宋"/>
                <w:szCs w:val="21"/>
              </w:rPr>
            </w:pPr>
            <w:proofErr w:type="spellStart"/>
            <w:r>
              <w:rPr>
                <w:rFonts w:ascii="仿宋_GB2312" w:eastAsia="仿宋_GB2312" w:hAnsi="仿宋" w:hint="eastAsia"/>
                <w:szCs w:val="21"/>
              </w:rPr>
              <w:t>aa</w:t>
            </w:r>
            <w:proofErr w:type="spellEnd"/>
            <w:r>
              <w:rPr>
                <w:rFonts w:ascii="仿宋_GB2312" w:eastAsia="仿宋_GB2312" w:hAnsi="仿宋" w:hint="eastAsia"/>
                <w:szCs w:val="21"/>
              </w:rPr>
              <w:t xml:space="preserve">) </w:t>
            </w:r>
            <w:r>
              <w:rPr>
                <w:rFonts w:ascii="仿宋_GB2312" w:eastAsia="仿宋_GB2312" w:hAnsi="仿宋" w:hint="eastAsia"/>
                <w:szCs w:val="21"/>
              </w:rPr>
              <w:t>测量点应在透析液管路和腹腔导管的连接处。测试期间，透析液应在透析液管路中流动。</w:t>
            </w:r>
            <w:r>
              <w:rPr>
                <w:rFonts w:ascii="仿宋_GB2312" w:eastAsia="仿宋_GB2312" w:hAnsi="仿宋" w:hint="eastAsia"/>
                <w:szCs w:val="21"/>
              </w:rPr>
              <w:t>PD</w:t>
            </w:r>
            <w:r>
              <w:rPr>
                <w:rFonts w:ascii="仿宋_GB2312" w:eastAsia="仿宋_GB2312" w:hAnsi="仿宋" w:hint="eastAsia"/>
                <w:szCs w:val="21"/>
              </w:rPr>
              <w:t>设备应按制造商规定的预期用途配置齐全</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12</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概述</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201.11.6.1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增补条款</w:t>
            </w:r>
            <w:r>
              <w:rPr>
                <w:rFonts w:ascii="仿宋_GB2312" w:eastAsia="仿宋_GB2312" w:hAnsi="仿宋" w:hint="eastAsia"/>
                <w:szCs w:val="21"/>
              </w:rPr>
              <w:t>:</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201.11.6.</w:t>
            </w:r>
            <w:r>
              <w:rPr>
                <w:rFonts w:hint="eastAsia"/>
              </w:rPr>
              <w:t xml:space="preserve"> </w:t>
            </w:r>
            <w:r>
              <w:rPr>
                <w:rFonts w:ascii="仿宋_GB2312" w:eastAsia="仿宋_GB2312" w:hAnsi="仿宋" w:hint="eastAsia"/>
                <w:szCs w:val="21"/>
              </w:rPr>
              <w:t xml:space="preserve">2 </w:t>
            </w:r>
            <w:r>
              <w:rPr>
                <w:rFonts w:ascii="仿宋_GB2312" w:eastAsia="仿宋_GB2312" w:hAnsi="仿宋" w:hint="eastAsia"/>
                <w:szCs w:val="21"/>
              </w:rPr>
              <w:t>～</w:t>
            </w:r>
            <w:r>
              <w:rPr>
                <w:rFonts w:ascii="仿宋_GB2312" w:eastAsia="仿宋_GB2312" w:hAnsi="仿宋" w:hint="eastAsia"/>
                <w:szCs w:val="21"/>
              </w:rPr>
              <w:t xml:space="preserve"> 201.11.6.4</w:t>
            </w:r>
            <w:r>
              <w:rPr>
                <w:rFonts w:ascii="仿宋_GB2312" w:eastAsia="仿宋_GB2312" w:hAnsi="仿宋" w:hint="eastAsia"/>
                <w:szCs w:val="21"/>
              </w:rPr>
              <w:t>中的所有规定应使用透析液</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13</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ME</w:t>
            </w:r>
            <w:r>
              <w:rPr>
                <w:rFonts w:ascii="仿宋_GB2312" w:eastAsia="仿宋_GB2312" w:hAnsi="仿宋" w:hint="eastAsia"/>
                <w:szCs w:val="21"/>
              </w:rPr>
              <w:t>设备和</w:t>
            </w:r>
            <w:r>
              <w:rPr>
                <w:rFonts w:ascii="仿宋_GB2312" w:eastAsia="仿宋_GB2312" w:hAnsi="仿宋" w:hint="eastAsia"/>
                <w:szCs w:val="21"/>
              </w:rPr>
              <w:t>ME</w:t>
            </w:r>
            <w:r>
              <w:rPr>
                <w:rFonts w:ascii="仿宋_GB2312" w:eastAsia="仿宋_GB2312" w:hAnsi="仿宋" w:hint="eastAsia"/>
                <w:szCs w:val="21"/>
              </w:rPr>
              <w:t>系统中的液体泼洒</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201.11.6.3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替换</w:t>
            </w:r>
            <w:r>
              <w:rPr>
                <w:rFonts w:ascii="仿宋_GB2312" w:eastAsia="仿宋_GB2312" w:hAnsi="仿宋" w:hint="eastAsia"/>
                <w:szCs w:val="21"/>
              </w:rPr>
              <w:t>:</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PD</w:t>
            </w:r>
            <w:r>
              <w:rPr>
                <w:rFonts w:ascii="仿宋_GB2312" w:eastAsia="仿宋_GB2312" w:hAnsi="仿宋" w:hint="eastAsia"/>
                <w:szCs w:val="21"/>
              </w:rPr>
              <w:t>设备应设计成当其被放置在正常使用位置时，倘若储液罐或透析液管路发生泄漏，也不会导致危险情况</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bl>
    <w:p w:rsidR="005D051F" w:rsidRDefault="005D051F"/>
    <w:p w:rsidR="005D051F" w:rsidRDefault="005D051F"/>
    <w:p w:rsidR="005D051F" w:rsidRDefault="005D051F"/>
    <w:p w:rsidR="005D051F" w:rsidRDefault="005D051F"/>
    <w:p w:rsidR="005D051F" w:rsidRDefault="005D051F">
      <w:pPr>
        <w:pStyle w:val="2"/>
        <w:spacing w:after="93" w:line="276" w:lineRule="auto"/>
        <w:ind w:firstLine="0"/>
        <w:jc w:val="center"/>
        <w:rPr>
          <w:rFonts w:ascii="仿宋_GB2312" w:eastAsia="仿宋_GB2312" w:hAnsi="宋体"/>
          <w:color w:val="000000"/>
          <w:szCs w:val="21"/>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33"/>
        <w:gridCol w:w="986"/>
        <w:gridCol w:w="4385"/>
        <w:gridCol w:w="1712"/>
        <w:gridCol w:w="1008"/>
        <w:gridCol w:w="371"/>
      </w:tblGrid>
      <w:tr w:rsidR="005D051F">
        <w:trPr>
          <w:cantSplit/>
          <w:trHeight w:val="730"/>
          <w:jc w:val="center"/>
        </w:trPr>
        <w:tc>
          <w:tcPr>
            <w:tcW w:w="504" w:type="dxa"/>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lastRenderedPageBreak/>
              <w:t>序号</w:t>
            </w:r>
          </w:p>
        </w:tc>
        <w:tc>
          <w:tcPr>
            <w:tcW w:w="1133"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检验项目</w:t>
            </w:r>
          </w:p>
        </w:tc>
        <w:tc>
          <w:tcPr>
            <w:tcW w:w="986"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标准条款</w:t>
            </w:r>
          </w:p>
        </w:tc>
        <w:tc>
          <w:tcPr>
            <w:tcW w:w="4385"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w:t>
            </w:r>
            <w:r>
              <w:rPr>
                <w:rFonts w:ascii="仿宋_GB2312" w:eastAsia="仿宋_GB2312" w:hAnsi="仿宋" w:hint="eastAsia"/>
                <w:szCs w:val="21"/>
              </w:rPr>
              <w:t xml:space="preserve">   </w:t>
            </w:r>
            <w:r>
              <w:rPr>
                <w:rFonts w:ascii="仿宋_GB2312" w:eastAsia="仿宋_GB2312" w:hAnsi="仿宋" w:hint="eastAsia"/>
                <w:szCs w:val="21"/>
              </w:rPr>
              <w:t>准</w:t>
            </w:r>
            <w:r>
              <w:rPr>
                <w:rFonts w:ascii="仿宋_GB2312" w:eastAsia="仿宋_GB2312" w:hAnsi="仿宋" w:hint="eastAsia"/>
                <w:szCs w:val="21"/>
              </w:rPr>
              <w:t xml:space="preserve">   </w:t>
            </w:r>
            <w:r>
              <w:rPr>
                <w:rFonts w:ascii="仿宋_GB2312" w:eastAsia="仿宋_GB2312" w:hAnsi="仿宋" w:hint="eastAsia"/>
                <w:szCs w:val="21"/>
              </w:rPr>
              <w:t>要</w:t>
            </w:r>
            <w:r>
              <w:rPr>
                <w:rFonts w:ascii="仿宋_GB2312" w:eastAsia="仿宋_GB2312" w:hAnsi="仿宋" w:hint="eastAsia"/>
                <w:szCs w:val="21"/>
              </w:rPr>
              <w:t xml:space="preserve">   </w:t>
            </w:r>
            <w:r>
              <w:rPr>
                <w:rFonts w:ascii="仿宋_GB2312" w:eastAsia="仿宋_GB2312" w:hAnsi="仿宋" w:hint="eastAsia"/>
                <w:szCs w:val="21"/>
              </w:rPr>
              <w:t>求</w:t>
            </w:r>
          </w:p>
        </w:tc>
        <w:tc>
          <w:tcPr>
            <w:tcW w:w="1712"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检验结果</w:t>
            </w:r>
          </w:p>
        </w:tc>
        <w:tc>
          <w:tcPr>
            <w:tcW w:w="1008"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单项</w:t>
            </w:r>
          </w:p>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结论</w:t>
            </w:r>
          </w:p>
        </w:tc>
        <w:tc>
          <w:tcPr>
            <w:tcW w:w="371"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备注</w:t>
            </w:r>
          </w:p>
        </w:tc>
      </w:tr>
      <w:tr w:rsidR="005D051F">
        <w:trPr>
          <w:trHeight w:val="1218"/>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14</w:t>
            </w:r>
          </w:p>
        </w:tc>
        <w:tc>
          <w:tcPr>
            <w:tcW w:w="1133"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ME</w:t>
            </w:r>
            <w:r>
              <w:rPr>
                <w:rFonts w:ascii="仿宋_GB2312" w:eastAsia="仿宋_GB2312" w:hAnsi="仿宋" w:hint="eastAsia"/>
                <w:szCs w:val="21"/>
              </w:rPr>
              <w:t>设备的供电电源</w:t>
            </w:r>
            <w:r>
              <w:rPr>
                <w:rFonts w:ascii="仿宋_GB2312" w:eastAsia="仿宋_GB2312" w:hAnsi="仿宋" w:hint="eastAsia"/>
                <w:szCs w:val="21"/>
              </w:rPr>
              <w:t>/</w:t>
            </w:r>
            <w:r>
              <w:rPr>
                <w:rFonts w:ascii="仿宋_GB2312" w:eastAsia="仿宋_GB2312" w:hAnsi="仿宋" w:hint="eastAsia"/>
                <w:szCs w:val="21"/>
              </w:rPr>
              <w:t>供电网中断</w:t>
            </w:r>
          </w:p>
        </w:tc>
        <w:tc>
          <w:tcPr>
            <w:tcW w:w="986"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201.11.8</w:t>
            </w: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增补列项：</w:t>
            </w:r>
          </w:p>
          <w:p w:rsidR="005D051F" w:rsidRDefault="00505658">
            <w:pPr>
              <w:autoSpaceDE w:val="0"/>
              <w:autoSpaceDN w:val="0"/>
              <w:spacing w:line="360" w:lineRule="exact"/>
              <w:textAlignment w:val="bottom"/>
              <w:rPr>
                <w:rFonts w:ascii="仿宋" w:eastAsia="仿宋" w:hAnsi="仿宋"/>
                <w:szCs w:val="21"/>
              </w:rPr>
            </w:pPr>
            <w:proofErr w:type="spellStart"/>
            <w:r>
              <w:rPr>
                <w:rFonts w:ascii="仿宋" w:eastAsia="仿宋" w:hAnsi="仿宋"/>
                <w:szCs w:val="21"/>
              </w:rPr>
              <w:t>a</w:t>
            </w:r>
            <w:r>
              <w:rPr>
                <w:rFonts w:ascii="仿宋" w:eastAsia="仿宋" w:hAnsi="仿宋" w:hint="eastAsia"/>
                <w:szCs w:val="21"/>
              </w:rPr>
              <w:t>a</w:t>
            </w:r>
            <w:proofErr w:type="spellEnd"/>
            <w:r>
              <w:rPr>
                <w:rFonts w:ascii="仿宋" w:eastAsia="仿宋" w:hAnsi="仿宋" w:hint="eastAsia"/>
                <w:szCs w:val="21"/>
              </w:rPr>
              <w:t xml:space="preserve">) </w:t>
            </w:r>
            <w:r>
              <w:rPr>
                <w:rFonts w:ascii="仿宋" w:eastAsia="仿宋" w:hAnsi="仿宋" w:hint="eastAsia"/>
              </w:rPr>
              <w:t>无备用内部电源，或</w:t>
            </w:r>
            <w:r>
              <w:rPr>
                <w:rFonts w:ascii="仿宋" w:eastAsia="仿宋" w:hAnsi="仿宋" w:hint="eastAsia"/>
                <w:szCs w:val="21"/>
              </w:rPr>
              <w:t>者用内部电源运行的</w:t>
            </w:r>
            <w:r>
              <w:rPr>
                <w:rFonts w:ascii="仿宋" w:eastAsia="仿宋" w:hAnsi="仿宋" w:hint="eastAsia"/>
                <w:szCs w:val="21"/>
              </w:rPr>
              <w:t>PD</w:t>
            </w:r>
            <w:r>
              <w:rPr>
                <w:rFonts w:ascii="仿宋" w:eastAsia="仿宋" w:hAnsi="仿宋" w:hint="eastAsia"/>
                <w:szCs w:val="21"/>
              </w:rPr>
              <w:t>设备：</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如果</w:t>
            </w:r>
            <w:r>
              <w:rPr>
                <w:rFonts w:ascii="仿宋" w:eastAsia="仿宋" w:hAnsi="仿宋" w:hint="eastAsia"/>
                <w:szCs w:val="21"/>
              </w:rPr>
              <w:t>PD</w:t>
            </w:r>
            <w:r>
              <w:rPr>
                <w:rFonts w:ascii="仿宋" w:eastAsia="仿宋" w:hAnsi="仿宋" w:hint="eastAsia"/>
                <w:szCs w:val="21"/>
              </w:rPr>
              <w:t>设备的供电电源</w:t>
            </w:r>
            <w:r>
              <w:rPr>
                <w:rFonts w:ascii="仿宋" w:eastAsia="仿宋" w:hAnsi="仿宋" w:hint="eastAsia"/>
                <w:szCs w:val="21"/>
              </w:rPr>
              <w:t>/</w:t>
            </w:r>
            <w:r>
              <w:rPr>
                <w:rFonts w:ascii="仿宋" w:eastAsia="仿宋" w:hAnsi="仿宋" w:hint="eastAsia"/>
                <w:szCs w:val="21"/>
              </w:rPr>
              <w:t>供电网中断时</w:t>
            </w:r>
            <w:r>
              <w:rPr>
                <w:rFonts w:ascii="仿宋" w:eastAsia="仿宋" w:hAnsi="仿宋" w:hint="eastAsia"/>
                <w:szCs w:val="21"/>
              </w:rPr>
              <w:t>,</w:t>
            </w:r>
            <w:r>
              <w:rPr>
                <w:rFonts w:ascii="仿宋" w:eastAsia="仿宋" w:hAnsi="仿宋" w:hint="eastAsia"/>
                <w:szCs w:val="21"/>
              </w:rPr>
              <w:t>应满足下列安全条件：</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——如果流向或者来自患者的透析液不能完全停止，应激活听觉报警信号</w:t>
            </w:r>
            <w:r>
              <w:rPr>
                <w:rFonts w:ascii="仿宋" w:eastAsia="仿宋" w:hAnsi="仿宋" w:hint="eastAsia"/>
                <w:szCs w:val="21"/>
              </w:rPr>
              <w:t xml:space="preserve">, </w:t>
            </w:r>
            <w:r>
              <w:rPr>
                <w:rFonts w:ascii="仿宋" w:eastAsia="仿宋" w:hAnsi="仿宋" w:hint="eastAsia"/>
                <w:szCs w:val="21"/>
              </w:rPr>
              <w:t>持续至少</w:t>
            </w:r>
            <w:r>
              <w:rPr>
                <w:rFonts w:ascii="仿宋" w:eastAsia="仿宋" w:hAnsi="仿宋" w:hint="eastAsia"/>
                <w:szCs w:val="21"/>
              </w:rPr>
              <w:t>1min</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——可能需要制造商的风险管理过程确定的额外的措施</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——当供电恢复后，只有制造商的风险管理过程确定不会对患者造成任何危险情况，</w:t>
            </w:r>
            <w:r>
              <w:rPr>
                <w:rFonts w:ascii="仿宋" w:eastAsia="仿宋" w:hAnsi="仿宋" w:hint="eastAsia"/>
                <w:szCs w:val="21"/>
              </w:rPr>
              <w:t xml:space="preserve"> PD</w:t>
            </w:r>
            <w:r>
              <w:rPr>
                <w:rFonts w:ascii="仿宋" w:eastAsia="仿宋" w:hAnsi="仿宋" w:hint="eastAsia"/>
                <w:szCs w:val="21"/>
              </w:rPr>
              <w:t>设备才可自动重启</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b</w:t>
            </w:r>
            <w:r>
              <w:rPr>
                <w:rFonts w:ascii="仿宋" w:eastAsia="仿宋" w:hAnsi="仿宋"/>
                <w:szCs w:val="21"/>
              </w:rPr>
              <w:t>b</w:t>
            </w:r>
            <w:r>
              <w:rPr>
                <w:rFonts w:ascii="仿宋" w:eastAsia="仿宋" w:hAnsi="仿宋" w:hint="eastAsia"/>
                <w:szCs w:val="21"/>
              </w:rPr>
              <w:t>)</w:t>
            </w:r>
            <w:r>
              <w:rPr>
                <w:rFonts w:ascii="仿宋" w:eastAsia="仿宋" w:hAnsi="仿宋" w:hint="eastAsia"/>
                <w:szCs w:val="21"/>
              </w:rPr>
              <w:t>带有备用内部电源的</w:t>
            </w:r>
            <w:r>
              <w:rPr>
                <w:rFonts w:ascii="仿宋" w:eastAsia="仿宋" w:hAnsi="仿宋" w:hint="eastAsia"/>
                <w:szCs w:val="21"/>
              </w:rPr>
              <w:t>PD</w:t>
            </w:r>
            <w:r>
              <w:rPr>
                <w:rFonts w:ascii="仿宋" w:eastAsia="仿宋" w:hAnsi="仿宋" w:hint="eastAsia"/>
                <w:szCs w:val="21"/>
              </w:rPr>
              <w:t>设备：</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如果</w:t>
            </w:r>
            <w:r>
              <w:rPr>
                <w:rFonts w:ascii="仿宋" w:eastAsia="仿宋" w:hAnsi="仿宋" w:hint="eastAsia"/>
                <w:szCs w:val="21"/>
              </w:rPr>
              <w:t>PD</w:t>
            </w:r>
            <w:r>
              <w:rPr>
                <w:rFonts w:ascii="仿宋" w:eastAsia="仿宋" w:hAnsi="仿宋" w:hint="eastAsia"/>
                <w:szCs w:val="21"/>
              </w:rPr>
              <w:t>设备的供电电源</w:t>
            </w:r>
            <w:r>
              <w:rPr>
                <w:rFonts w:ascii="仿宋" w:eastAsia="仿宋" w:hAnsi="仿宋" w:hint="eastAsia"/>
                <w:szCs w:val="21"/>
              </w:rPr>
              <w:t>/</w:t>
            </w:r>
            <w:r>
              <w:rPr>
                <w:rFonts w:ascii="仿宋" w:eastAsia="仿宋" w:hAnsi="仿宋" w:hint="eastAsia"/>
                <w:szCs w:val="21"/>
              </w:rPr>
              <w:t>供电网中断时</w:t>
            </w:r>
            <w:r>
              <w:rPr>
                <w:rFonts w:ascii="仿宋" w:eastAsia="仿宋" w:hAnsi="仿宋" w:hint="eastAsia"/>
                <w:szCs w:val="21"/>
              </w:rPr>
              <w:t>,</w:t>
            </w:r>
            <w:r>
              <w:rPr>
                <w:rFonts w:ascii="仿宋" w:eastAsia="仿宋" w:hAnsi="仿宋" w:hint="eastAsia"/>
                <w:szCs w:val="21"/>
              </w:rPr>
              <w:t>应满足下列安全条件：</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——激活视觉报警信号</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——如果使用外部电源运行，在制造商规定的时间间隔后激活听觉报警信号</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——可能需要制造商的风险管理过程确定的额外的措施</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szCs w:val="21"/>
              </w:rPr>
            </w:pPr>
            <w:r>
              <w:rPr>
                <w:rFonts w:ascii="仿宋" w:eastAsia="仿宋" w:hAnsi="仿宋" w:hint="eastAsia"/>
                <w:szCs w:val="21"/>
              </w:rPr>
              <w:t>——如果</w:t>
            </w:r>
            <w:r>
              <w:rPr>
                <w:rFonts w:ascii="仿宋" w:eastAsia="仿宋" w:hAnsi="仿宋" w:hint="eastAsia"/>
                <w:szCs w:val="21"/>
              </w:rPr>
              <w:t>PD</w:t>
            </w:r>
            <w:r>
              <w:rPr>
                <w:rFonts w:ascii="仿宋" w:eastAsia="仿宋" w:hAnsi="仿宋" w:hint="eastAsia"/>
                <w:szCs w:val="21"/>
              </w:rPr>
              <w:t>设备的功能在供电电源中断时停止运行，当供电恢复后，只有制造商的风险管理过程确定不会对患者造成任何危险情况，</w:t>
            </w:r>
            <w:r>
              <w:rPr>
                <w:rFonts w:ascii="仿宋" w:eastAsia="仿宋" w:hAnsi="仿宋" w:hint="eastAsia"/>
                <w:szCs w:val="21"/>
              </w:rPr>
              <w:t>PD</w:t>
            </w:r>
            <w:r>
              <w:rPr>
                <w:rFonts w:ascii="仿宋" w:eastAsia="仿宋" w:hAnsi="仿宋" w:hint="eastAsia"/>
                <w:szCs w:val="21"/>
              </w:rPr>
              <w:t>设备才可自动重启；</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673"/>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 w:eastAsia="仿宋" w:hAnsi="仿宋"/>
              </w:rPr>
            </w:pPr>
            <w:r>
              <w:rPr>
                <w:rFonts w:ascii="仿宋" w:eastAsia="仿宋" w:hAnsi="仿宋" w:hint="eastAsia"/>
                <w:szCs w:val="21"/>
              </w:rPr>
              <w:t>——如果内部电源中断或者电量耗尽，</w:t>
            </w:r>
            <w:r>
              <w:rPr>
                <w:rFonts w:ascii="仿宋" w:eastAsia="仿宋" w:hAnsi="仿宋" w:hint="eastAsia"/>
                <w:szCs w:val="21"/>
              </w:rPr>
              <w:t>PD</w:t>
            </w:r>
            <w:r>
              <w:rPr>
                <w:rFonts w:ascii="仿宋" w:eastAsia="仿宋" w:hAnsi="仿宋" w:hint="eastAsia"/>
                <w:szCs w:val="21"/>
              </w:rPr>
              <w:t>设备应满足</w:t>
            </w:r>
            <w:r>
              <w:rPr>
                <w:rFonts w:ascii="仿宋" w:eastAsia="仿宋" w:hAnsi="仿宋" w:hint="eastAsia"/>
                <w:szCs w:val="21"/>
              </w:rPr>
              <w:t>201.11.8</w:t>
            </w:r>
            <w:r>
              <w:rPr>
                <w:rFonts w:ascii="仿宋" w:eastAsia="仿宋" w:hAnsi="仿宋"/>
                <w:szCs w:val="21"/>
              </w:rPr>
              <w:t xml:space="preserve"> </w:t>
            </w:r>
            <w:proofErr w:type="spellStart"/>
            <w:r>
              <w:rPr>
                <w:rFonts w:ascii="仿宋" w:eastAsia="仿宋" w:hAnsi="仿宋" w:hint="eastAsia"/>
                <w:szCs w:val="21"/>
              </w:rPr>
              <w:t>a</w:t>
            </w:r>
            <w:r>
              <w:rPr>
                <w:rFonts w:ascii="仿宋" w:eastAsia="仿宋" w:hAnsi="仿宋"/>
                <w:szCs w:val="21"/>
              </w:rPr>
              <w:t>a</w:t>
            </w:r>
            <w:proofErr w:type="spellEnd"/>
            <w:r>
              <w:rPr>
                <w:rFonts w:ascii="仿宋" w:eastAsia="仿宋" w:hAnsi="仿宋" w:hint="eastAsia"/>
                <w:szCs w:val="21"/>
              </w:rPr>
              <w:t>）的要求</w:t>
            </w:r>
          </w:p>
        </w:tc>
        <w:tc>
          <w:tcPr>
            <w:tcW w:w="1712"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1008"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bl>
    <w:p w:rsidR="005D051F" w:rsidRDefault="005D051F"/>
    <w:p w:rsidR="005D051F" w:rsidRDefault="005D051F"/>
    <w:p w:rsidR="005D051F" w:rsidRDefault="005D051F"/>
    <w:p w:rsidR="005D051F" w:rsidRDefault="005D051F"/>
    <w:p w:rsidR="005D051F" w:rsidRDefault="005D051F"/>
    <w:p w:rsidR="005D051F" w:rsidRDefault="005D051F"/>
    <w:p w:rsidR="005D051F" w:rsidRDefault="005D051F"/>
    <w:p w:rsidR="005D051F" w:rsidRDefault="005D051F"/>
    <w:p w:rsidR="005D051F" w:rsidRDefault="005D051F"/>
    <w:p w:rsidR="005D051F" w:rsidRDefault="005D051F">
      <w:pPr>
        <w:pStyle w:val="2"/>
        <w:spacing w:after="93" w:line="276" w:lineRule="auto"/>
        <w:ind w:firstLine="0"/>
        <w:jc w:val="center"/>
        <w:rPr>
          <w:rFonts w:ascii="仿宋_GB2312" w:eastAsia="仿宋_GB2312" w:hAnsi="宋体"/>
          <w:color w:val="000000"/>
          <w:szCs w:val="21"/>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33"/>
        <w:gridCol w:w="986"/>
        <w:gridCol w:w="4385"/>
        <w:gridCol w:w="1712"/>
        <w:gridCol w:w="12"/>
        <w:gridCol w:w="996"/>
        <w:gridCol w:w="371"/>
      </w:tblGrid>
      <w:tr w:rsidR="005D051F">
        <w:trPr>
          <w:cantSplit/>
          <w:trHeight w:val="730"/>
          <w:jc w:val="center"/>
        </w:trPr>
        <w:tc>
          <w:tcPr>
            <w:tcW w:w="504" w:type="dxa"/>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lastRenderedPageBreak/>
              <w:t>序号</w:t>
            </w:r>
          </w:p>
        </w:tc>
        <w:tc>
          <w:tcPr>
            <w:tcW w:w="1133"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检验项目</w:t>
            </w:r>
          </w:p>
        </w:tc>
        <w:tc>
          <w:tcPr>
            <w:tcW w:w="986"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标准条款</w:t>
            </w:r>
          </w:p>
        </w:tc>
        <w:tc>
          <w:tcPr>
            <w:tcW w:w="4385"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w:t>
            </w:r>
            <w:r>
              <w:rPr>
                <w:rFonts w:ascii="仿宋_GB2312" w:eastAsia="仿宋_GB2312" w:hAnsi="仿宋" w:hint="eastAsia"/>
                <w:szCs w:val="21"/>
              </w:rPr>
              <w:t xml:space="preserve">   </w:t>
            </w:r>
            <w:r>
              <w:rPr>
                <w:rFonts w:ascii="仿宋_GB2312" w:eastAsia="仿宋_GB2312" w:hAnsi="仿宋" w:hint="eastAsia"/>
                <w:szCs w:val="21"/>
              </w:rPr>
              <w:t>准</w:t>
            </w:r>
            <w:r>
              <w:rPr>
                <w:rFonts w:ascii="仿宋_GB2312" w:eastAsia="仿宋_GB2312" w:hAnsi="仿宋" w:hint="eastAsia"/>
                <w:szCs w:val="21"/>
              </w:rPr>
              <w:t xml:space="preserve">   </w:t>
            </w:r>
            <w:r>
              <w:rPr>
                <w:rFonts w:ascii="仿宋_GB2312" w:eastAsia="仿宋_GB2312" w:hAnsi="仿宋" w:hint="eastAsia"/>
                <w:szCs w:val="21"/>
              </w:rPr>
              <w:t>要</w:t>
            </w:r>
            <w:r>
              <w:rPr>
                <w:rFonts w:ascii="仿宋_GB2312" w:eastAsia="仿宋_GB2312" w:hAnsi="仿宋" w:hint="eastAsia"/>
                <w:szCs w:val="21"/>
              </w:rPr>
              <w:t xml:space="preserve">   </w:t>
            </w:r>
            <w:r>
              <w:rPr>
                <w:rFonts w:ascii="仿宋_GB2312" w:eastAsia="仿宋_GB2312" w:hAnsi="仿宋" w:hint="eastAsia"/>
                <w:szCs w:val="21"/>
              </w:rPr>
              <w:t>求</w:t>
            </w:r>
          </w:p>
        </w:tc>
        <w:tc>
          <w:tcPr>
            <w:tcW w:w="1712"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检验结果</w:t>
            </w:r>
          </w:p>
        </w:tc>
        <w:tc>
          <w:tcPr>
            <w:tcW w:w="1008" w:type="dxa"/>
            <w:gridSpan w:val="2"/>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单项</w:t>
            </w:r>
          </w:p>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结论</w:t>
            </w:r>
          </w:p>
        </w:tc>
        <w:tc>
          <w:tcPr>
            <w:tcW w:w="371"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备注</w:t>
            </w:r>
          </w:p>
        </w:tc>
      </w:tr>
      <w:tr w:rsidR="005D051F">
        <w:trPr>
          <w:trHeight w:val="2561"/>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15</w:t>
            </w:r>
          </w:p>
        </w:tc>
        <w:tc>
          <w:tcPr>
            <w:tcW w:w="1133"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不正确输出</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透析液温度</w:t>
            </w:r>
          </w:p>
        </w:tc>
        <w:tc>
          <w:tcPr>
            <w:tcW w:w="986"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201.12.4.4</w:t>
            </w:r>
            <w:r>
              <w:rPr>
                <w:rFonts w:ascii="仿宋_GB2312" w:eastAsia="仿宋_GB2312" w:hAnsi="仿宋"/>
                <w:szCs w:val="21"/>
              </w:rPr>
              <w:t xml:space="preserve"> </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201.12.4.4.101 </w:t>
            </w:r>
          </w:p>
        </w:tc>
        <w:tc>
          <w:tcPr>
            <w:tcW w:w="4385" w:type="dxa"/>
          </w:tcPr>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增补条款</w:t>
            </w:r>
            <w:r>
              <w:rPr>
                <w:rFonts w:ascii="仿宋_GB2312" w:eastAsia="仿宋_GB2312" w:hAnsi="仿宋" w:hint="eastAsia"/>
                <w:szCs w:val="21"/>
              </w:rPr>
              <w:t>:</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a</w:t>
            </w:r>
            <w:r>
              <w:rPr>
                <w:rFonts w:ascii="仿宋_GB2312" w:eastAsia="仿宋_GB2312" w:hAnsi="仿宋" w:hint="eastAsia"/>
                <w:szCs w:val="21"/>
              </w:rPr>
              <w:t>）若</w:t>
            </w:r>
            <w:r>
              <w:rPr>
                <w:rFonts w:ascii="仿宋_GB2312" w:eastAsia="仿宋_GB2312" w:hAnsi="仿宋" w:hint="eastAsia"/>
                <w:szCs w:val="21"/>
              </w:rPr>
              <w:t>PD</w:t>
            </w:r>
            <w:r>
              <w:rPr>
                <w:rFonts w:ascii="仿宋_GB2312" w:eastAsia="仿宋_GB2312" w:hAnsi="仿宋" w:hint="eastAsia"/>
                <w:szCs w:val="21"/>
              </w:rPr>
              <w:t>设备包括有一种加热透析液的方法，则</w:t>
            </w:r>
            <w:r>
              <w:rPr>
                <w:rFonts w:ascii="仿宋_GB2312" w:eastAsia="仿宋_GB2312" w:hAnsi="仿宋" w:hint="eastAsia"/>
                <w:szCs w:val="21"/>
              </w:rPr>
              <w:t>PD</w:t>
            </w:r>
            <w:r>
              <w:rPr>
                <w:rFonts w:ascii="仿宋_GB2312" w:eastAsia="仿宋_GB2312" w:hAnsi="仿宋" w:hint="eastAsia"/>
                <w:szCs w:val="21"/>
              </w:rPr>
              <w:t>设备应配备一个独立于任何温度控制系统之外的防护系统，以防止透析液在应用部分靠近患者的末端处测得的温度超过</w:t>
            </w:r>
            <w:r>
              <w:rPr>
                <w:rFonts w:ascii="仿宋_GB2312" w:eastAsia="仿宋_GB2312" w:hAnsi="仿宋" w:hint="eastAsia"/>
                <w:szCs w:val="21"/>
              </w:rPr>
              <w:t>41</w:t>
            </w:r>
            <w:r>
              <w:rPr>
                <w:rFonts w:ascii="仿宋_GB2312" w:eastAsia="仿宋_GB2312" w:hAnsi="仿宋" w:hint="eastAsia"/>
                <w:szCs w:val="21"/>
              </w:rPr>
              <w:t>℃。该测量可在备选的位置进行，但应证明在患者灌注点处温度低于</w:t>
            </w:r>
            <w:r>
              <w:rPr>
                <w:rFonts w:ascii="仿宋_GB2312" w:eastAsia="仿宋_GB2312" w:hAnsi="仿宋" w:hint="eastAsia"/>
                <w:szCs w:val="21"/>
              </w:rPr>
              <w:t>41</w:t>
            </w:r>
            <w:r>
              <w:rPr>
                <w:rFonts w:ascii="仿宋_GB2312" w:eastAsia="仿宋_GB2312" w:hAnsi="仿宋" w:hint="eastAsia"/>
                <w:szCs w:val="21"/>
              </w:rPr>
              <w:t>℃</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透析液低温限值的需求应在制造商的风险管理过程中说明</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770"/>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b</w:t>
            </w:r>
            <w:r>
              <w:rPr>
                <w:rFonts w:ascii="仿宋_GB2312" w:eastAsia="仿宋_GB2312" w:hAnsi="仿宋" w:hint="eastAsia"/>
                <w:szCs w:val="21"/>
              </w:rPr>
              <w:t>）激活的防护系统应满足下列安全条件：</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——阻止透析液和热量流向患者</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353"/>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——激活听觉和视觉报警信号</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358"/>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声音报警可按照制造商的规定延迟</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16</w:t>
            </w:r>
          </w:p>
        </w:tc>
        <w:tc>
          <w:tcPr>
            <w:tcW w:w="1133"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压力</w:t>
            </w:r>
          </w:p>
        </w:tc>
        <w:tc>
          <w:tcPr>
            <w:tcW w:w="986"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201.12.4.4.102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若</w:t>
            </w:r>
            <w:r>
              <w:rPr>
                <w:rFonts w:ascii="仿宋_GB2312" w:eastAsia="仿宋_GB2312" w:hAnsi="仿宋" w:hint="eastAsia"/>
                <w:szCs w:val="21"/>
              </w:rPr>
              <w:t>PD</w:t>
            </w:r>
            <w:r>
              <w:rPr>
                <w:rFonts w:ascii="仿宋_GB2312" w:eastAsia="仿宋_GB2312" w:hAnsi="仿宋" w:hint="eastAsia"/>
                <w:szCs w:val="21"/>
              </w:rPr>
              <w:t>设备包含一个专门用于辅助把透析液输入患者腹腔的泵，则应防止该泵产生超过制造商规定的最大正压</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若</w:t>
            </w:r>
            <w:r>
              <w:rPr>
                <w:rFonts w:ascii="仿宋_GB2312" w:eastAsia="仿宋_GB2312" w:hAnsi="仿宋" w:hint="eastAsia"/>
                <w:szCs w:val="21"/>
              </w:rPr>
              <w:t>PD</w:t>
            </w:r>
            <w:r>
              <w:rPr>
                <w:rFonts w:ascii="仿宋_GB2312" w:eastAsia="仿宋_GB2312" w:hAnsi="仿宋" w:hint="eastAsia"/>
                <w:szCs w:val="21"/>
              </w:rPr>
              <w:t>设备包含一个专门用于辅助引流患者已使用过的透析液的泵，则应防止该泵产生低于制造商规定的最大负压</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17</w:t>
            </w:r>
          </w:p>
        </w:tc>
        <w:tc>
          <w:tcPr>
            <w:tcW w:w="1133"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空气注入</w:t>
            </w:r>
          </w:p>
        </w:tc>
        <w:tc>
          <w:tcPr>
            <w:tcW w:w="986"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201.12.4.4.103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a)</w:t>
            </w:r>
            <w:r>
              <w:rPr>
                <w:rFonts w:ascii="仿宋_GB2312" w:eastAsia="仿宋_GB2312" w:hAnsi="仿宋" w:hint="eastAsia"/>
                <w:szCs w:val="21"/>
              </w:rPr>
              <w:t>若</w:t>
            </w:r>
            <w:r>
              <w:rPr>
                <w:rFonts w:ascii="仿宋_GB2312" w:eastAsia="仿宋_GB2312" w:hAnsi="仿宋" w:hint="eastAsia"/>
                <w:szCs w:val="21"/>
              </w:rPr>
              <w:t>PD</w:t>
            </w:r>
            <w:r>
              <w:rPr>
                <w:rFonts w:ascii="仿宋_GB2312" w:eastAsia="仿宋_GB2312" w:hAnsi="仿宋" w:hint="eastAsia"/>
                <w:szCs w:val="21"/>
              </w:rPr>
              <w:t>设备包括有一个专门用于辅助把透析液输入患者腹腔的泵，则设备应配备一个防护系统用于防止过量的空气被泵入腹腔而产生危险情况</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b)</w:t>
            </w:r>
            <w:r>
              <w:rPr>
                <w:rFonts w:ascii="仿宋_GB2312" w:eastAsia="仿宋_GB2312" w:hAnsi="仿宋" w:hint="eastAsia"/>
                <w:szCs w:val="21"/>
              </w:rPr>
              <w:t>激活的防护系统应能阻止空气进入应用部分，或应满足下列安全条件：</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——停止泵运转</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——激活听觉和视觉报警信号</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18</w:t>
            </w:r>
          </w:p>
        </w:tc>
        <w:tc>
          <w:tcPr>
            <w:tcW w:w="1133"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透析液过量输注</w:t>
            </w:r>
          </w:p>
        </w:tc>
        <w:tc>
          <w:tcPr>
            <w:tcW w:w="986"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201.12.4.4.104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szCs w:val="21"/>
              </w:rPr>
              <w:t xml:space="preserve">a) </w:t>
            </w:r>
            <w:r>
              <w:rPr>
                <w:rFonts w:ascii="仿宋_GB2312" w:eastAsia="仿宋_GB2312" w:hAnsi="仿宋" w:hint="eastAsia"/>
                <w:szCs w:val="21"/>
              </w:rPr>
              <w:t>PD</w:t>
            </w:r>
            <w:r>
              <w:rPr>
                <w:rFonts w:ascii="仿宋_GB2312" w:eastAsia="仿宋_GB2312" w:hAnsi="仿宋" w:hint="eastAsia"/>
                <w:szCs w:val="21"/>
              </w:rPr>
              <w:t>设备应配备一个防护系统，以防止过量液体输注到腹腔并产生危险情况</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b)</w:t>
            </w:r>
            <w:r>
              <w:rPr>
                <w:rFonts w:ascii="仿宋_GB2312" w:eastAsia="仿宋_GB2312" w:hAnsi="仿宋" w:hint="eastAsia"/>
                <w:szCs w:val="21"/>
              </w:rPr>
              <w:t>激活的防护系统应满足下列安全条件：</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——停止向患者输送透析液</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——激活听觉和视觉报警信号</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bl>
    <w:p w:rsidR="005D051F" w:rsidRDefault="005D051F">
      <w:pPr>
        <w:pStyle w:val="2"/>
        <w:spacing w:after="93" w:line="276" w:lineRule="auto"/>
        <w:ind w:firstLine="0"/>
        <w:jc w:val="center"/>
        <w:rPr>
          <w:rFonts w:ascii="仿宋_GB2312" w:eastAsia="仿宋_GB2312" w:hAnsi="宋体"/>
          <w:color w:val="000000"/>
          <w:szCs w:val="21"/>
        </w:rPr>
      </w:pPr>
    </w:p>
    <w:p w:rsidR="005D051F" w:rsidRDefault="005D051F">
      <w:pPr>
        <w:pStyle w:val="2"/>
        <w:spacing w:after="93" w:line="276" w:lineRule="auto"/>
        <w:ind w:firstLine="0"/>
        <w:jc w:val="center"/>
        <w:rPr>
          <w:rFonts w:ascii="仿宋_GB2312" w:eastAsia="仿宋_GB2312" w:hAnsi="宋体"/>
          <w:color w:val="000000"/>
          <w:szCs w:val="21"/>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33"/>
        <w:gridCol w:w="986"/>
        <w:gridCol w:w="4385"/>
        <w:gridCol w:w="1712"/>
        <w:gridCol w:w="12"/>
        <w:gridCol w:w="996"/>
        <w:gridCol w:w="371"/>
      </w:tblGrid>
      <w:tr w:rsidR="005D051F">
        <w:trPr>
          <w:cantSplit/>
          <w:trHeight w:val="730"/>
          <w:jc w:val="center"/>
        </w:trPr>
        <w:tc>
          <w:tcPr>
            <w:tcW w:w="504" w:type="dxa"/>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lastRenderedPageBreak/>
              <w:t>序号</w:t>
            </w:r>
          </w:p>
        </w:tc>
        <w:tc>
          <w:tcPr>
            <w:tcW w:w="1133"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检验项目</w:t>
            </w:r>
          </w:p>
        </w:tc>
        <w:tc>
          <w:tcPr>
            <w:tcW w:w="986"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标准条款</w:t>
            </w:r>
          </w:p>
        </w:tc>
        <w:tc>
          <w:tcPr>
            <w:tcW w:w="4385"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w:t>
            </w:r>
            <w:r>
              <w:rPr>
                <w:rFonts w:ascii="仿宋_GB2312" w:eastAsia="仿宋_GB2312" w:hAnsi="仿宋" w:hint="eastAsia"/>
                <w:szCs w:val="21"/>
              </w:rPr>
              <w:t xml:space="preserve">   </w:t>
            </w:r>
            <w:r>
              <w:rPr>
                <w:rFonts w:ascii="仿宋_GB2312" w:eastAsia="仿宋_GB2312" w:hAnsi="仿宋" w:hint="eastAsia"/>
                <w:szCs w:val="21"/>
              </w:rPr>
              <w:t>准</w:t>
            </w:r>
            <w:r>
              <w:rPr>
                <w:rFonts w:ascii="仿宋_GB2312" w:eastAsia="仿宋_GB2312" w:hAnsi="仿宋" w:hint="eastAsia"/>
                <w:szCs w:val="21"/>
              </w:rPr>
              <w:t xml:space="preserve">   </w:t>
            </w:r>
            <w:r>
              <w:rPr>
                <w:rFonts w:ascii="仿宋_GB2312" w:eastAsia="仿宋_GB2312" w:hAnsi="仿宋" w:hint="eastAsia"/>
                <w:szCs w:val="21"/>
              </w:rPr>
              <w:t>要</w:t>
            </w:r>
            <w:r>
              <w:rPr>
                <w:rFonts w:ascii="仿宋_GB2312" w:eastAsia="仿宋_GB2312" w:hAnsi="仿宋" w:hint="eastAsia"/>
                <w:szCs w:val="21"/>
              </w:rPr>
              <w:t xml:space="preserve">   </w:t>
            </w:r>
            <w:r>
              <w:rPr>
                <w:rFonts w:ascii="仿宋_GB2312" w:eastAsia="仿宋_GB2312" w:hAnsi="仿宋" w:hint="eastAsia"/>
                <w:szCs w:val="21"/>
              </w:rPr>
              <w:t>求</w:t>
            </w:r>
          </w:p>
        </w:tc>
        <w:tc>
          <w:tcPr>
            <w:tcW w:w="1712"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检验结果</w:t>
            </w:r>
          </w:p>
        </w:tc>
        <w:tc>
          <w:tcPr>
            <w:tcW w:w="1008" w:type="dxa"/>
            <w:gridSpan w:val="2"/>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单项</w:t>
            </w:r>
          </w:p>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结论</w:t>
            </w:r>
          </w:p>
        </w:tc>
        <w:tc>
          <w:tcPr>
            <w:tcW w:w="371"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备注</w:t>
            </w:r>
          </w:p>
        </w:tc>
      </w:tr>
      <w:tr w:rsidR="005D051F">
        <w:trPr>
          <w:trHeight w:val="125"/>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19</w:t>
            </w:r>
          </w:p>
        </w:tc>
        <w:tc>
          <w:tcPr>
            <w:tcW w:w="1133"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透析液成分</w:t>
            </w:r>
          </w:p>
        </w:tc>
        <w:tc>
          <w:tcPr>
            <w:tcW w:w="986"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201.12.4.4.105 </w:t>
            </w: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a) </w:t>
            </w:r>
            <w:r>
              <w:rPr>
                <w:rFonts w:ascii="仿宋_GB2312" w:eastAsia="仿宋_GB2312" w:hAnsi="仿宋" w:hint="eastAsia"/>
                <w:szCs w:val="21"/>
              </w:rPr>
              <w:t>如适用，</w:t>
            </w:r>
            <w:r>
              <w:rPr>
                <w:rFonts w:ascii="仿宋_GB2312" w:eastAsia="仿宋_GB2312" w:hAnsi="仿宋" w:hint="eastAsia"/>
                <w:szCs w:val="21"/>
              </w:rPr>
              <w:t>PD</w:t>
            </w:r>
            <w:r>
              <w:rPr>
                <w:rFonts w:ascii="仿宋_GB2312" w:eastAsia="仿宋_GB2312" w:hAnsi="仿宋" w:hint="eastAsia"/>
                <w:szCs w:val="21"/>
              </w:rPr>
              <w:t>设备应有一个独立于任何液体配制控制系统的防护系统，防止透析液因其成分问题进入患者体内可能造成危险情况</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720"/>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textAlignment w:val="bottom"/>
              <w:rPr>
                <w:rFonts w:ascii="仿宋_GB2312" w:eastAsia="仿宋_GB2312" w:hAnsi="仿宋"/>
                <w:szCs w:val="21"/>
              </w:rPr>
            </w:pPr>
          </w:p>
        </w:tc>
        <w:tc>
          <w:tcPr>
            <w:tcW w:w="986" w:type="dxa"/>
            <w:vMerge/>
          </w:tcPr>
          <w:p w:rsidR="005D051F" w:rsidRDefault="005D051F">
            <w:pPr>
              <w:autoSpaceDE w:val="0"/>
              <w:autoSpaceDN w:val="0"/>
              <w:textAlignment w:val="bottom"/>
              <w:rPr>
                <w:rFonts w:ascii="仿宋_GB2312" w:eastAsia="仿宋_GB2312" w:hAnsi="仿宋"/>
                <w:szCs w:val="21"/>
              </w:rPr>
            </w:pPr>
          </w:p>
        </w:tc>
        <w:tc>
          <w:tcPr>
            <w:tcW w:w="4385" w:type="dxa"/>
            <w:tcBorders>
              <w:bottom w:val="single" w:sz="4" w:space="0" w:color="auto"/>
            </w:tcBorders>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b) </w:t>
            </w:r>
            <w:r>
              <w:rPr>
                <w:rFonts w:ascii="仿宋_GB2312" w:eastAsia="仿宋_GB2312" w:hAnsi="仿宋" w:hint="eastAsia"/>
                <w:szCs w:val="21"/>
              </w:rPr>
              <w:t>激活的防护系统应满足下列安全条件：</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——阻止透析液弥散而流向患者</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380"/>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textAlignment w:val="bottom"/>
              <w:rPr>
                <w:rFonts w:ascii="仿宋_GB2312" w:eastAsia="仿宋_GB2312" w:hAnsi="仿宋"/>
                <w:szCs w:val="21"/>
              </w:rPr>
            </w:pPr>
          </w:p>
        </w:tc>
        <w:tc>
          <w:tcPr>
            <w:tcW w:w="986" w:type="dxa"/>
            <w:vMerge/>
          </w:tcPr>
          <w:p w:rsidR="005D051F" w:rsidRDefault="005D051F">
            <w:pPr>
              <w:autoSpaceDE w:val="0"/>
              <w:autoSpaceDN w:val="0"/>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——激活听觉和视觉报警信号</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331"/>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textAlignment w:val="bottom"/>
              <w:rPr>
                <w:rFonts w:ascii="仿宋_GB2312" w:eastAsia="仿宋_GB2312" w:hAnsi="仿宋"/>
                <w:szCs w:val="21"/>
              </w:rPr>
            </w:pPr>
          </w:p>
        </w:tc>
        <w:tc>
          <w:tcPr>
            <w:tcW w:w="986" w:type="dxa"/>
            <w:vMerge/>
          </w:tcPr>
          <w:p w:rsidR="005D051F" w:rsidRDefault="005D051F">
            <w:pPr>
              <w:autoSpaceDE w:val="0"/>
              <w:autoSpaceDN w:val="0"/>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听觉报警信号可按制造商的规定延迟</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20</w:t>
            </w:r>
          </w:p>
        </w:tc>
        <w:tc>
          <w:tcPr>
            <w:tcW w:w="1133"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防护系统</w:t>
            </w:r>
          </w:p>
        </w:tc>
        <w:tc>
          <w:tcPr>
            <w:tcW w:w="986"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201.12.4.4.106 </w:t>
            </w: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任何</w:t>
            </w:r>
            <w:r>
              <w:rPr>
                <w:rFonts w:ascii="仿宋_GB2312" w:eastAsia="仿宋_GB2312" w:hAnsi="仿宋" w:hint="eastAsia"/>
                <w:szCs w:val="21"/>
              </w:rPr>
              <w:t>201.12.4.4</w:t>
            </w:r>
            <w:r>
              <w:rPr>
                <w:rFonts w:ascii="仿宋_GB2312" w:eastAsia="仿宋_GB2312" w:hAnsi="仿宋" w:hint="eastAsia"/>
                <w:szCs w:val="21"/>
              </w:rPr>
              <w:t>要求的防护系统的失效应在每次治疗开始前对操作者显而易见</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textAlignment w:val="bottom"/>
              <w:rPr>
                <w:rFonts w:ascii="仿宋_GB2312" w:eastAsia="仿宋_GB2312" w:hAnsi="仿宋"/>
                <w:szCs w:val="21"/>
              </w:rPr>
            </w:pPr>
          </w:p>
        </w:tc>
        <w:tc>
          <w:tcPr>
            <w:tcW w:w="1133" w:type="dxa"/>
            <w:vMerge/>
          </w:tcPr>
          <w:p w:rsidR="005D051F" w:rsidRDefault="005D051F">
            <w:pPr>
              <w:autoSpaceDE w:val="0"/>
              <w:autoSpaceDN w:val="0"/>
              <w:textAlignment w:val="bottom"/>
              <w:rPr>
                <w:rFonts w:ascii="仿宋_GB2312" w:eastAsia="仿宋_GB2312" w:hAnsi="仿宋"/>
                <w:szCs w:val="21"/>
              </w:rPr>
            </w:pPr>
          </w:p>
        </w:tc>
        <w:tc>
          <w:tcPr>
            <w:tcW w:w="986" w:type="dxa"/>
            <w:vMerge/>
          </w:tcPr>
          <w:p w:rsidR="005D051F" w:rsidRDefault="005D051F">
            <w:pPr>
              <w:autoSpaceDE w:val="0"/>
              <w:autoSpaceDN w:val="0"/>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每一个</w:t>
            </w:r>
            <w:r>
              <w:rPr>
                <w:rFonts w:ascii="仿宋_GB2312" w:eastAsia="仿宋_GB2312" w:hAnsi="仿宋" w:hint="eastAsia"/>
                <w:szCs w:val="21"/>
              </w:rPr>
              <w:t>201.12.4.4</w:t>
            </w:r>
            <w:r>
              <w:rPr>
                <w:rFonts w:ascii="仿宋_GB2312" w:eastAsia="仿宋_GB2312" w:hAnsi="仿宋" w:hint="eastAsia"/>
                <w:szCs w:val="21"/>
              </w:rPr>
              <w:t>要求的防护系统的失效应禁止由该防护系统监视的对应功能</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2160"/>
          <w:jc w:val="center"/>
        </w:trPr>
        <w:tc>
          <w:tcPr>
            <w:tcW w:w="504"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21</w:t>
            </w:r>
          </w:p>
        </w:tc>
        <w:tc>
          <w:tcPr>
            <w:tcW w:w="1133"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ME</w:t>
            </w:r>
            <w:r>
              <w:rPr>
                <w:rFonts w:ascii="仿宋_GB2312" w:eastAsia="仿宋_GB2312" w:hAnsi="仿宋" w:hint="eastAsia"/>
                <w:szCs w:val="21"/>
              </w:rPr>
              <w:t>设备元器件和通用组件</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透析液管路指南</w:t>
            </w:r>
          </w:p>
        </w:tc>
        <w:tc>
          <w:tcPr>
            <w:tcW w:w="986"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201.15.4 </w:t>
            </w:r>
          </w:p>
          <w:p w:rsidR="005D051F" w:rsidRDefault="005D051F">
            <w:pPr>
              <w:autoSpaceDE w:val="0"/>
              <w:autoSpaceDN w:val="0"/>
              <w:textAlignment w:val="bottom"/>
              <w:rPr>
                <w:rFonts w:ascii="仿宋_GB2312" w:eastAsia="仿宋_GB2312" w:hAnsi="仿宋"/>
                <w:szCs w:val="21"/>
              </w:rPr>
            </w:pP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201.15.4.101 </w:t>
            </w:r>
          </w:p>
        </w:tc>
        <w:tc>
          <w:tcPr>
            <w:tcW w:w="4385" w:type="dxa"/>
          </w:tcPr>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增补条款</w:t>
            </w:r>
            <w:r>
              <w:rPr>
                <w:rFonts w:ascii="仿宋_GB2312" w:eastAsia="仿宋_GB2312" w:hAnsi="仿宋" w:hint="eastAsia"/>
                <w:szCs w:val="21"/>
              </w:rPr>
              <w:t>:</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若透析液管路安装不正确，可能会对患者产生危险情况。应提供方法以确保透析液管路与</w:t>
            </w:r>
            <w:r>
              <w:rPr>
                <w:rFonts w:ascii="仿宋_GB2312" w:eastAsia="仿宋_GB2312" w:hAnsi="仿宋" w:hint="eastAsia"/>
                <w:szCs w:val="21"/>
              </w:rPr>
              <w:t>PD</w:t>
            </w:r>
            <w:r>
              <w:rPr>
                <w:rFonts w:ascii="仿宋_GB2312" w:eastAsia="仿宋_GB2312" w:hAnsi="仿宋" w:hint="eastAsia"/>
                <w:szCs w:val="21"/>
              </w:rPr>
              <w:t>设备的正确连接</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22</w:t>
            </w:r>
          </w:p>
        </w:tc>
        <w:tc>
          <w:tcPr>
            <w:tcW w:w="1133"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引流</w:t>
            </w:r>
          </w:p>
        </w:tc>
        <w:tc>
          <w:tcPr>
            <w:tcW w:w="986"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201.15.4.102 </w:t>
            </w: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在治疗期间的任何时候应都能引流</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textAlignment w:val="bottom"/>
              <w:rPr>
                <w:rFonts w:ascii="仿宋_GB2312" w:eastAsia="仿宋_GB2312" w:hAnsi="仿宋"/>
                <w:szCs w:val="21"/>
              </w:rPr>
            </w:pPr>
          </w:p>
        </w:tc>
        <w:tc>
          <w:tcPr>
            <w:tcW w:w="1133" w:type="dxa"/>
            <w:vMerge/>
          </w:tcPr>
          <w:p w:rsidR="005D051F" w:rsidRDefault="005D051F">
            <w:pPr>
              <w:autoSpaceDE w:val="0"/>
              <w:autoSpaceDN w:val="0"/>
              <w:textAlignment w:val="bottom"/>
              <w:rPr>
                <w:rFonts w:ascii="仿宋_GB2312" w:eastAsia="仿宋_GB2312" w:hAnsi="仿宋"/>
                <w:szCs w:val="21"/>
              </w:rPr>
            </w:pPr>
          </w:p>
        </w:tc>
        <w:tc>
          <w:tcPr>
            <w:tcW w:w="986" w:type="dxa"/>
            <w:vMerge/>
          </w:tcPr>
          <w:p w:rsidR="005D051F" w:rsidRDefault="005D051F">
            <w:pPr>
              <w:autoSpaceDE w:val="0"/>
              <w:autoSpaceDN w:val="0"/>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在整个过程中有时可能需要短时间限制引流以完成某些步骤，例如连接患者之前的设置</w:t>
            </w:r>
            <w:proofErr w:type="gramStart"/>
            <w:r>
              <w:rPr>
                <w:rFonts w:ascii="仿宋_GB2312" w:eastAsia="仿宋_GB2312" w:hAnsi="仿宋" w:hint="eastAsia"/>
                <w:szCs w:val="21"/>
              </w:rPr>
              <w:t>和预冲</w:t>
            </w:r>
            <w:proofErr w:type="gramEnd"/>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23</w:t>
            </w:r>
          </w:p>
        </w:tc>
        <w:tc>
          <w:tcPr>
            <w:tcW w:w="1133"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通用要求，医用电气设备和医用电气系统中报警系统的测试和指南</w:t>
            </w: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报警状态的确定和优先级分配</w:t>
            </w:r>
          </w:p>
        </w:tc>
        <w:tc>
          <w:tcPr>
            <w:tcW w:w="986" w:type="dxa"/>
            <w:vMerge w:val="restart"/>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208 </w:t>
            </w:r>
          </w:p>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D051F">
            <w:pPr>
              <w:autoSpaceDE w:val="0"/>
              <w:autoSpaceDN w:val="0"/>
              <w:textAlignment w:val="bottom"/>
              <w:rPr>
                <w:rFonts w:ascii="仿宋_GB2312" w:eastAsia="仿宋_GB2312" w:hAnsi="仿宋"/>
                <w:szCs w:val="21"/>
              </w:rPr>
            </w:pPr>
          </w:p>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 xml:space="preserve">208.6.1.2 </w:t>
            </w:r>
          </w:p>
        </w:tc>
        <w:tc>
          <w:tcPr>
            <w:tcW w:w="4385" w:type="dxa"/>
          </w:tcPr>
          <w:p w:rsidR="005D051F" w:rsidRDefault="005D051F">
            <w:pPr>
              <w:autoSpaceDE w:val="0"/>
              <w:autoSpaceDN w:val="0"/>
              <w:spacing w:line="360" w:lineRule="exact"/>
              <w:textAlignment w:val="bottom"/>
              <w:rPr>
                <w:rFonts w:ascii="宋体"/>
                <w:szCs w:val="21"/>
              </w:rPr>
            </w:pPr>
          </w:p>
          <w:p w:rsidR="005D051F" w:rsidRDefault="005D051F">
            <w:pPr>
              <w:autoSpaceDE w:val="0"/>
              <w:autoSpaceDN w:val="0"/>
              <w:spacing w:line="360" w:lineRule="exact"/>
              <w:textAlignment w:val="bottom"/>
              <w:rPr>
                <w:rFonts w:ascii="宋体"/>
                <w:szCs w:val="21"/>
              </w:rPr>
            </w:pPr>
          </w:p>
          <w:p w:rsidR="005D051F" w:rsidRDefault="005D051F">
            <w:pPr>
              <w:autoSpaceDE w:val="0"/>
              <w:autoSpaceDN w:val="0"/>
              <w:spacing w:line="360" w:lineRule="exact"/>
              <w:textAlignment w:val="bottom"/>
              <w:rPr>
                <w:rFonts w:ascii="宋体"/>
                <w:szCs w:val="21"/>
              </w:rPr>
            </w:pPr>
          </w:p>
          <w:p w:rsidR="005D051F" w:rsidRDefault="005D051F">
            <w:pPr>
              <w:autoSpaceDE w:val="0"/>
              <w:autoSpaceDN w:val="0"/>
              <w:spacing w:line="360" w:lineRule="exact"/>
              <w:textAlignment w:val="bottom"/>
              <w:rPr>
                <w:rFonts w:ascii="宋体"/>
                <w:szCs w:val="21"/>
              </w:rPr>
            </w:pPr>
          </w:p>
          <w:p w:rsidR="005D051F" w:rsidRDefault="005D051F">
            <w:pPr>
              <w:autoSpaceDE w:val="0"/>
              <w:autoSpaceDN w:val="0"/>
              <w:spacing w:line="360" w:lineRule="exact"/>
              <w:textAlignment w:val="bottom"/>
              <w:rPr>
                <w:rFonts w:ascii="宋体"/>
                <w:szCs w:val="21"/>
              </w:rPr>
            </w:pPr>
          </w:p>
          <w:p w:rsidR="005D051F" w:rsidRDefault="005D051F">
            <w:pPr>
              <w:autoSpaceDE w:val="0"/>
              <w:autoSpaceDN w:val="0"/>
              <w:spacing w:line="360" w:lineRule="exact"/>
              <w:textAlignment w:val="bottom"/>
              <w:rPr>
                <w:rFonts w:ascii="宋体"/>
                <w:szCs w:val="21"/>
              </w:rPr>
            </w:pPr>
          </w:p>
          <w:p w:rsidR="005D051F" w:rsidRDefault="005D051F">
            <w:pPr>
              <w:autoSpaceDE w:val="0"/>
              <w:autoSpaceDN w:val="0"/>
              <w:spacing w:line="360" w:lineRule="exact"/>
              <w:textAlignment w:val="bottom"/>
              <w:rPr>
                <w:rFonts w:ascii="宋体"/>
                <w:szCs w:val="21"/>
              </w:rPr>
            </w:pPr>
          </w:p>
          <w:p w:rsidR="005D051F" w:rsidRDefault="00505658">
            <w:pPr>
              <w:autoSpaceDE w:val="0"/>
              <w:autoSpaceDN w:val="0"/>
              <w:spacing w:line="360" w:lineRule="exact"/>
              <w:textAlignment w:val="bottom"/>
              <w:rPr>
                <w:rFonts w:ascii="宋体"/>
                <w:szCs w:val="21"/>
              </w:rPr>
            </w:pPr>
            <w:r>
              <w:rPr>
                <w:rFonts w:ascii="宋体" w:hint="eastAsia"/>
                <w:szCs w:val="21"/>
              </w:rPr>
              <w:t>除以下内容外，</w:t>
            </w:r>
            <w:r>
              <w:rPr>
                <w:rFonts w:ascii="宋体" w:hint="eastAsia"/>
                <w:szCs w:val="21"/>
              </w:rPr>
              <w:t>YY 9706.108-2021</w:t>
            </w:r>
            <w:r>
              <w:rPr>
                <w:rFonts w:ascii="宋体" w:hint="eastAsia"/>
                <w:szCs w:val="21"/>
              </w:rPr>
              <w:t>适用：</w:t>
            </w:r>
          </w:p>
          <w:p w:rsidR="005D051F" w:rsidRDefault="00505658">
            <w:pPr>
              <w:autoSpaceDE w:val="0"/>
              <w:autoSpaceDN w:val="0"/>
              <w:spacing w:line="360" w:lineRule="exact"/>
              <w:textAlignment w:val="bottom"/>
              <w:rPr>
                <w:rFonts w:ascii="宋体"/>
                <w:szCs w:val="21"/>
              </w:rPr>
            </w:pPr>
            <w:r>
              <w:rPr>
                <w:rFonts w:ascii="宋体" w:hint="eastAsia"/>
                <w:szCs w:val="21"/>
              </w:rPr>
              <w:t>增补：</w:t>
            </w:r>
          </w:p>
          <w:p w:rsidR="005D051F" w:rsidRDefault="00505658">
            <w:pPr>
              <w:autoSpaceDE w:val="0"/>
              <w:autoSpaceDN w:val="0"/>
              <w:spacing w:line="360" w:lineRule="exact"/>
              <w:textAlignment w:val="bottom"/>
              <w:rPr>
                <w:rFonts w:ascii="宋体"/>
                <w:szCs w:val="21"/>
              </w:rPr>
            </w:pPr>
            <w:r>
              <w:rPr>
                <w:rFonts w:ascii="宋体" w:hint="eastAsia"/>
                <w:szCs w:val="21"/>
              </w:rPr>
              <w:t>报警状态应按照制造商的风险管理过程分为高优先级，中优先级或低优先级</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textAlignment w:val="bottom"/>
              <w:rPr>
                <w:rFonts w:ascii="仿宋_GB2312" w:eastAsia="仿宋_GB2312" w:hAnsi="仿宋"/>
                <w:szCs w:val="21"/>
              </w:rPr>
            </w:pPr>
          </w:p>
        </w:tc>
        <w:tc>
          <w:tcPr>
            <w:tcW w:w="1133" w:type="dxa"/>
            <w:vMerge/>
          </w:tcPr>
          <w:p w:rsidR="005D051F" w:rsidRDefault="005D051F">
            <w:pPr>
              <w:autoSpaceDE w:val="0"/>
              <w:autoSpaceDN w:val="0"/>
              <w:textAlignment w:val="bottom"/>
              <w:rPr>
                <w:rFonts w:ascii="仿宋_GB2312" w:eastAsia="仿宋_GB2312" w:hAnsi="仿宋"/>
                <w:szCs w:val="21"/>
              </w:rPr>
            </w:pPr>
          </w:p>
        </w:tc>
        <w:tc>
          <w:tcPr>
            <w:tcW w:w="986" w:type="dxa"/>
            <w:vMerge/>
          </w:tcPr>
          <w:p w:rsidR="005D051F" w:rsidRDefault="005D051F">
            <w:pPr>
              <w:autoSpaceDE w:val="0"/>
              <w:autoSpaceDN w:val="0"/>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宋体"/>
                <w:szCs w:val="21"/>
              </w:rPr>
            </w:pPr>
            <w:r>
              <w:rPr>
                <w:rFonts w:ascii="宋体" w:hint="eastAsia"/>
                <w:szCs w:val="21"/>
              </w:rPr>
              <w:t>分类应按</w:t>
            </w:r>
            <w:r>
              <w:rPr>
                <w:rFonts w:ascii="宋体" w:hint="eastAsia"/>
                <w:szCs w:val="21"/>
              </w:rPr>
              <w:t xml:space="preserve">YY 9706.108-2021 </w:t>
            </w:r>
            <w:r>
              <w:rPr>
                <w:rFonts w:ascii="宋体" w:hint="eastAsia"/>
                <w:szCs w:val="21"/>
              </w:rPr>
              <w:t>的表</w:t>
            </w:r>
            <w:r>
              <w:rPr>
                <w:rFonts w:ascii="宋体" w:hint="eastAsia"/>
                <w:szCs w:val="21"/>
              </w:rPr>
              <w:t>1</w:t>
            </w:r>
            <w:r>
              <w:rPr>
                <w:rFonts w:ascii="宋体" w:hint="eastAsia"/>
                <w:szCs w:val="21"/>
              </w:rPr>
              <w:t>进行</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bl>
    <w:p w:rsidR="005D051F" w:rsidRDefault="005D051F"/>
    <w:p w:rsidR="005D051F" w:rsidRDefault="005D051F"/>
    <w:p w:rsidR="005D051F" w:rsidRDefault="005D051F"/>
    <w:p w:rsidR="005D051F" w:rsidRDefault="005D051F">
      <w:pPr>
        <w:pStyle w:val="2"/>
        <w:spacing w:after="93" w:line="276" w:lineRule="auto"/>
        <w:ind w:firstLine="0"/>
        <w:jc w:val="center"/>
        <w:rPr>
          <w:rFonts w:ascii="仿宋_GB2312" w:eastAsia="仿宋_GB2312" w:hAnsi="宋体"/>
          <w:color w:val="000000"/>
          <w:szCs w:val="21"/>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33"/>
        <w:gridCol w:w="986"/>
        <w:gridCol w:w="4385"/>
        <w:gridCol w:w="1712"/>
        <w:gridCol w:w="12"/>
        <w:gridCol w:w="996"/>
        <w:gridCol w:w="371"/>
      </w:tblGrid>
      <w:tr w:rsidR="005D051F">
        <w:trPr>
          <w:cantSplit/>
          <w:trHeight w:val="730"/>
          <w:jc w:val="center"/>
        </w:trPr>
        <w:tc>
          <w:tcPr>
            <w:tcW w:w="504" w:type="dxa"/>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lastRenderedPageBreak/>
              <w:t>序号</w:t>
            </w:r>
          </w:p>
        </w:tc>
        <w:tc>
          <w:tcPr>
            <w:tcW w:w="1133"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检验项目</w:t>
            </w:r>
          </w:p>
        </w:tc>
        <w:tc>
          <w:tcPr>
            <w:tcW w:w="986"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标准条款</w:t>
            </w:r>
          </w:p>
        </w:tc>
        <w:tc>
          <w:tcPr>
            <w:tcW w:w="4385"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w:t>
            </w:r>
            <w:r>
              <w:rPr>
                <w:rFonts w:ascii="仿宋_GB2312" w:eastAsia="仿宋_GB2312" w:hAnsi="仿宋" w:hint="eastAsia"/>
                <w:szCs w:val="21"/>
              </w:rPr>
              <w:t xml:space="preserve">   </w:t>
            </w:r>
            <w:r>
              <w:rPr>
                <w:rFonts w:ascii="仿宋_GB2312" w:eastAsia="仿宋_GB2312" w:hAnsi="仿宋" w:hint="eastAsia"/>
                <w:szCs w:val="21"/>
              </w:rPr>
              <w:t>准</w:t>
            </w:r>
            <w:r>
              <w:rPr>
                <w:rFonts w:ascii="仿宋_GB2312" w:eastAsia="仿宋_GB2312" w:hAnsi="仿宋" w:hint="eastAsia"/>
                <w:szCs w:val="21"/>
              </w:rPr>
              <w:t xml:space="preserve">   </w:t>
            </w:r>
            <w:r>
              <w:rPr>
                <w:rFonts w:ascii="仿宋_GB2312" w:eastAsia="仿宋_GB2312" w:hAnsi="仿宋" w:hint="eastAsia"/>
                <w:szCs w:val="21"/>
              </w:rPr>
              <w:t>要</w:t>
            </w:r>
            <w:r>
              <w:rPr>
                <w:rFonts w:ascii="仿宋_GB2312" w:eastAsia="仿宋_GB2312" w:hAnsi="仿宋" w:hint="eastAsia"/>
                <w:szCs w:val="21"/>
              </w:rPr>
              <w:t xml:space="preserve">   </w:t>
            </w:r>
            <w:r>
              <w:rPr>
                <w:rFonts w:ascii="仿宋_GB2312" w:eastAsia="仿宋_GB2312" w:hAnsi="仿宋" w:hint="eastAsia"/>
                <w:szCs w:val="21"/>
              </w:rPr>
              <w:t>求</w:t>
            </w:r>
          </w:p>
        </w:tc>
        <w:tc>
          <w:tcPr>
            <w:tcW w:w="1712"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检验结果</w:t>
            </w:r>
          </w:p>
        </w:tc>
        <w:tc>
          <w:tcPr>
            <w:tcW w:w="1008" w:type="dxa"/>
            <w:gridSpan w:val="2"/>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单项</w:t>
            </w:r>
          </w:p>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结论</w:t>
            </w:r>
          </w:p>
        </w:tc>
        <w:tc>
          <w:tcPr>
            <w:tcW w:w="371"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备注</w:t>
            </w:r>
          </w:p>
        </w:tc>
      </w:tr>
      <w:tr w:rsidR="005D051F">
        <w:trPr>
          <w:trHeight w:val="1390"/>
          <w:jc w:val="center"/>
        </w:trPr>
        <w:tc>
          <w:tcPr>
            <w:tcW w:w="504" w:type="dxa"/>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tcPr>
          <w:p w:rsidR="005D051F" w:rsidRDefault="005D051F">
            <w:pPr>
              <w:autoSpaceDE w:val="0"/>
              <w:autoSpaceDN w:val="0"/>
              <w:textAlignment w:val="bottom"/>
              <w:rPr>
                <w:rFonts w:ascii="仿宋_GB2312" w:eastAsia="仿宋_GB2312" w:hAnsi="仿宋"/>
                <w:szCs w:val="21"/>
              </w:rPr>
            </w:pPr>
          </w:p>
        </w:tc>
        <w:tc>
          <w:tcPr>
            <w:tcW w:w="986" w:type="dxa"/>
          </w:tcPr>
          <w:p w:rsidR="005D051F" w:rsidRDefault="005D051F">
            <w:pPr>
              <w:autoSpaceDE w:val="0"/>
              <w:autoSpaceDN w:val="0"/>
              <w:textAlignment w:val="bottom"/>
              <w:rPr>
                <w:rFonts w:ascii="仿宋_GB2312" w:eastAsia="仿宋_GB2312" w:hAnsi="仿宋"/>
                <w:szCs w:val="21"/>
              </w:rPr>
            </w:pPr>
          </w:p>
        </w:tc>
        <w:tc>
          <w:tcPr>
            <w:tcW w:w="4385" w:type="dxa"/>
          </w:tcPr>
          <w:p w:rsidR="005D051F" w:rsidRDefault="00505658">
            <w:pPr>
              <w:autoSpaceDE w:val="0"/>
              <w:autoSpaceDN w:val="0"/>
              <w:textAlignment w:val="bottom"/>
              <w:rPr>
                <w:rFonts w:ascii="仿宋_GB2312" w:eastAsia="仿宋_GB2312" w:hAnsi="仿宋"/>
                <w:szCs w:val="21"/>
              </w:rPr>
            </w:pPr>
            <w:r>
              <w:rPr>
                <w:rFonts w:ascii="仿宋_GB2312" w:eastAsia="仿宋_GB2312" w:hAnsi="仿宋" w:hint="eastAsia"/>
                <w:szCs w:val="21"/>
              </w:rPr>
              <w:t>由于腹膜透析过程中患者风险通常较低，因此不同于表</w:t>
            </w:r>
            <w:r>
              <w:rPr>
                <w:rFonts w:ascii="仿宋_GB2312" w:eastAsia="仿宋_GB2312" w:hAnsi="仿宋" w:hint="eastAsia"/>
                <w:szCs w:val="21"/>
              </w:rPr>
              <w:t>1</w:t>
            </w:r>
            <w:r>
              <w:rPr>
                <w:rFonts w:ascii="仿宋_GB2312" w:eastAsia="仿宋_GB2312" w:hAnsi="仿宋" w:hint="eastAsia"/>
                <w:szCs w:val="21"/>
              </w:rPr>
              <w:t>分类甚至为较低风险情况分配较高的优先级是可接受的，特别是在家庭护理环境中</w:t>
            </w:r>
          </w:p>
        </w:tc>
        <w:tc>
          <w:tcPr>
            <w:tcW w:w="1724" w:type="dxa"/>
            <w:gridSpan w:val="2"/>
            <w:vAlign w:val="center"/>
          </w:tcPr>
          <w:p w:rsidR="005D051F" w:rsidRDefault="005D051F">
            <w:pPr>
              <w:autoSpaceDE w:val="0"/>
              <w:autoSpaceDN w:val="0"/>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24</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4 </w:t>
            </w:r>
            <w:r>
              <w:rPr>
                <w:rFonts w:ascii="仿宋_GB2312" w:eastAsia="仿宋_GB2312" w:hAnsi="仿宋"/>
                <w:szCs w:val="21"/>
              </w:rPr>
              <w:t>m</w:t>
            </w:r>
            <w:r>
              <w:rPr>
                <w:rFonts w:ascii="仿宋_GB2312" w:eastAsia="仿宋_GB2312" w:hAnsi="仿宋" w:hint="eastAsia"/>
                <w:szCs w:val="21"/>
              </w:rPr>
              <w:t>（远距离）视觉报警信号</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208.6.3.2.2.1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增补：</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YY 9706.108-2021 </w:t>
            </w:r>
            <w:r>
              <w:rPr>
                <w:rFonts w:ascii="仿宋_GB2312" w:eastAsia="仿宋_GB2312" w:hAnsi="仿宋" w:hint="eastAsia"/>
                <w:szCs w:val="21"/>
              </w:rPr>
              <w:t>中</w:t>
            </w:r>
            <w:r>
              <w:rPr>
                <w:rFonts w:ascii="仿宋_GB2312" w:eastAsia="仿宋_GB2312" w:hAnsi="仿宋" w:hint="eastAsia"/>
                <w:szCs w:val="21"/>
              </w:rPr>
              <w:t>6.3.2.2.1</w:t>
            </w:r>
            <w:r>
              <w:rPr>
                <w:rFonts w:ascii="仿宋_GB2312" w:eastAsia="仿宋_GB2312" w:hAnsi="仿宋" w:hint="eastAsia"/>
                <w:szCs w:val="21"/>
              </w:rPr>
              <w:t>和表</w:t>
            </w:r>
            <w:r>
              <w:rPr>
                <w:rFonts w:ascii="仿宋_GB2312" w:eastAsia="仿宋_GB2312" w:hAnsi="仿宋" w:hint="eastAsia"/>
                <w:szCs w:val="21"/>
              </w:rPr>
              <w:t xml:space="preserve"> 2 </w:t>
            </w:r>
            <w:r>
              <w:rPr>
                <w:rFonts w:ascii="仿宋_GB2312" w:eastAsia="仿宋_GB2312" w:hAnsi="仿宋" w:hint="eastAsia"/>
                <w:szCs w:val="21"/>
              </w:rPr>
              <w:t>都不适用于预期仅用于家庭护理环境（包括在专业医疗机构的类似使用，不包括重症监护或手术环境）的</w:t>
            </w:r>
            <w:r>
              <w:rPr>
                <w:rFonts w:ascii="仿宋_GB2312" w:eastAsia="仿宋_GB2312" w:hAnsi="仿宋" w:hint="eastAsia"/>
                <w:szCs w:val="21"/>
              </w:rPr>
              <w:t>PD</w:t>
            </w:r>
            <w:r>
              <w:rPr>
                <w:rFonts w:ascii="仿宋_GB2312" w:eastAsia="仿宋_GB2312" w:hAnsi="仿宋" w:hint="eastAsia"/>
                <w:szCs w:val="21"/>
              </w:rPr>
              <w:t>设备，因为一般来说操作者（通常是患者）只使用一台单独的机器</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25</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听觉报警信号</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听觉报警信号特征</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208.6.3.3 208.6.3.3.1 </w:t>
            </w:r>
          </w:p>
        </w:tc>
        <w:tc>
          <w:tcPr>
            <w:tcW w:w="4385" w:type="dxa"/>
          </w:tcPr>
          <w:p w:rsidR="005D051F" w:rsidRDefault="005D051F">
            <w:pPr>
              <w:autoSpaceDE w:val="0"/>
              <w:autoSpaceDN w:val="0"/>
              <w:spacing w:line="360" w:lineRule="exact"/>
              <w:textAlignment w:val="bottom"/>
              <w:rPr>
                <w:rFonts w:ascii="仿宋_GB2312" w:eastAsia="仿宋_GB2312" w:hAnsi="仿宋"/>
                <w:szCs w:val="21"/>
              </w:rPr>
            </w:pPr>
          </w:p>
          <w:p w:rsidR="005D051F" w:rsidRDefault="005D051F">
            <w:pPr>
              <w:autoSpaceDE w:val="0"/>
              <w:autoSpaceDN w:val="0"/>
              <w:spacing w:line="360" w:lineRule="exact"/>
              <w:textAlignment w:val="bottom"/>
              <w:rPr>
                <w:rFonts w:ascii="仿宋_GB2312" w:eastAsia="仿宋_GB2312" w:hAnsi="仿宋"/>
                <w:szCs w:val="21"/>
              </w:rPr>
            </w:pP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增补：</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如果</w:t>
            </w:r>
            <w:r>
              <w:rPr>
                <w:rFonts w:ascii="仿宋_GB2312" w:eastAsia="仿宋_GB2312" w:hAnsi="仿宋" w:hint="eastAsia"/>
                <w:szCs w:val="21"/>
              </w:rPr>
              <w:t>PD</w:t>
            </w:r>
            <w:r>
              <w:rPr>
                <w:rFonts w:ascii="仿宋_GB2312" w:eastAsia="仿宋_GB2312" w:hAnsi="仿宋" w:hint="eastAsia"/>
                <w:szCs w:val="21"/>
              </w:rPr>
              <w:t>设备预期仅用于家庭护理环境（包括在专业医疗机构的类似使用，不包括重症监护或手术环境），为了满足入睡患者</w:t>
            </w:r>
            <w:r>
              <w:rPr>
                <w:rFonts w:ascii="仿宋_GB2312" w:eastAsia="仿宋_GB2312" w:hAnsi="仿宋" w:hint="eastAsia"/>
                <w:szCs w:val="21"/>
              </w:rPr>
              <w:t>(</w:t>
            </w:r>
            <w:r>
              <w:rPr>
                <w:rFonts w:ascii="仿宋_GB2312" w:eastAsia="仿宋_GB2312" w:hAnsi="仿宋" w:hint="eastAsia"/>
                <w:szCs w:val="21"/>
              </w:rPr>
              <w:t>通常也是</w:t>
            </w:r>
            <w:r>
              <w:rPr>
                <w:rFonts w:ascii="仿宋_GB2312" w:eastAsia="仿宋_GB2312" w:hAnsi="仿宋" w:hint="eastAsia"/>
                <w:szCs w:val="21"/>
              </w:rPr>
              <w:t>PD</w:t>
            </w:r>
            <w:r>
              <w:rPr>
                <w:rFonts w:ascii="仿宋_GB2312" w:eastAsia="仿宋_GB2312" w:hAnsi="仿宋" w:hint="eastAsia"/>
                <w:szCs w:val="21"/>
              </w:rPr>
              <w:t>设备的操作者</w:t>
            </w:r>
            <w:r>
              <w:rPr>
                <w:rFonts w:ascii="仿宋_GB2312" w:eastAsia="仿宋_GB2312" w:hAnsi="仿宋" w:hint="eastAsia"/>
                <w:szCs w:val="21"/>
              </w:rPr>
              <w:t>)</w:t>
            </w:r>
            <w:r>
              <w:rPr>
                <w:rFonts w:ascii="仿宋_GB2312" w:eastAsia="仿宋_GB2312" w:hAnsi="仿宋" w:hint="eastAsia"/>
                <w:szCs w:val="21"/>
              </w:rPr>
              <w:t>的需求，制造商使用不同于</w:t>
            </w:r>
            <w:r>
              <w:rPr>
                <w:rFonts w:ascii="仿宋_GB2312" w:eastAsia="仿宋_GB2312" w:hAnsi="仿宋" w:hint="eastAsia"/>
                <w:szCs w:val="21"/>
              </w:rPr>
              <w:t>YY 9706.108-2021</w:t>
            </w:r>
            <w:r>
              <w:rPr>
                <w:rFonts w:ascii="仿宋_GB2312" w:eastAsia="仿宋_GB2312" w:hAnsi="仿宋" w:hint="eastAsia"/>
                <w:szCs w:val="21"/>
              </w:rPr>
              <w:t>中</w:t>
            </w:r>
            <w:r>
              <w:rPr>
                <w:rFonts w:ascii="仿宋_GB2312" w:eastAsia="仿宋_GB2312" w:hAnsi="仿宋" w:hint="eastAsia"/>
                <w:szCs w:val="21"/>
              </w:rPr>
              <w:t>6.3.3.1</w:t>
            </w:r>
            <w:r>
              <w:rPr>
                <w:rFonts w:ascii="仿宋_GB2312" w:eastAsia="仿宋_GB2312" w:hAnsi="仿宋" w:hint="eastAsia"/>
                <w:szCs w:val="21"/>
              </w:rPr>
              <w:t>的听觉报警信号是可接受的</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087"/>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26</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听觉报警信号和信息信号的音量和特征</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208.6.3.3.2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增补：</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在制造商默认设置中，</w:t>
            </w:r>
            <w:r>
              <w:rPr>
                <w:rFonts w:ascii="仿宋_GB2312" w:eastAsia="仿宋_GB2312" w:hAnsi="仿宋" w:hint="eastAsia"/>
                <w:szCs w:val="21"/>
              </w:rPr>
              <w:t>PD</w:t>
            </w:r>
            <w:r>
              <w:rPr>
                <w:rFonts w:ascii="仿宋_GB2312" w:eastAsia="仿宋_GB2312" w:hAnsi="仿宋" w:hint="eastAsia"/>
                <w:szCs w:val="21"/>
              </w:rPr>
              <w:t>设备应产生的报警声压级在</w:t>
            </w:r>
            <w:r>
              <w:rPr>
                <w:rFonts w:ascii="仿宋_GB2312" w:eastAsia="仿宋_GB2312" w:hAnsi="仿宋" w:hint="eastAsia"/>
                <w:szCs w:val="21"/>
              </w:rPr>
              <w:t>1 m</w:t>
            </w:r>
            <w:r>
              <w:rPr>
                <w:rFonts w:ascii="仿宋_GB2312" w:eastAsia="仿宋_GB2312" w:hAnsi="仿宋" w:hint="eastAsia"/>
                <w:szCs w:val="21"/>
              </w:rPr>
              <w:t>距离处至少达到</w:t>
            </w:r>
            <w:r>
              <w:rPr>
                <w:rFonts w:ascii="仿宋_GB2312" w:eastAsia="仿宋_GB2312" w:hAnsi="仿宋" w:hint="eastAsia"/>
                <w:szCs w:val="21"/>
              </w:rPr>
              <w:t>65 dB(A)</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60"/>
          <w:jc w:val="center"/>
        </w:trPr>
        <w:tc>
          <w:tcPr>
            <w:tcW w:w="504"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27</w:t>
            </w:r>
          </w:p>
        </w:tc>
        <w:tc>
          <w:tcPr>
            <w:tcW w:w="1133"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操作者可调整的声压级</w:t>
            </w:r>
          </w:p>
        </w:tc>
        <w:tc>
          <w:tcPr>
            <w:tcW w:w="986"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208.6.3.3.3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增补：</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如果责任方能降低听觉报警信号音量为零，则应有替代方法，在报警状态下甚至是单一故障状态下也能提醒操作者，如使用分布式报警系统</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bl>
    <w:p w:rsidR="005D051F" w:rsidRDefault="005D051F">
      <w:pPr>
        <w:pStyle w:val="2"/>
        <w:spacing w:after="93" w:line="276" w:lineRule="auto"/>
        <w:ind w:firstLine="0"/>
        <w:jc w:val="center"/>
        <w:rPr>
          <w:rFonts w:ascii="仿宋_GB2312" w:eastAsia="仿宋_GB2312" w:hAnsi="宋体"/>
          <w:color w:val="000000"/>
          <w:szCs w:val="21"/>
        </w:rPr>
      </w:pPr>
    </w:p>
    <w:p w:rsidR="005D051F" w:rsidRDefault="005D051F">
      <w:pPr>
        <w:pStyle w:val="2"/>
        <w:spacing w:after="93" w:line="276" w:lineRule="auto"/>
        <w:ind w:firstLine="0"/>
        <w:jc w:val="center"/>
        <w:rPr>
          <w:rFonts w:ascii="仿宋_GB2312" w:eastAsia="仿宋_GB2312" w:hAnsi="宋体"/>
          <w:color w:val="000000"/>
          <w:szCs w:val="21"/>
        </w:rPr>
      </w:pPr>
    </w:p>
    <w:p w:rsidR="005D051F" w:rsidRDefault="005D051F">
      <w:pPr>
        <w:pStyle w:val="2"/>
        <w:spacing w:after="93" w:line="276" w:lineRule="auto"/>
        <w:ind w:firstLine="0"/>
        <w:jc w:val="center"/>
        <w:rPr>
          <w:rFonts w:ascii="仿宋_GB2312" w:eastAsia="仿宋_GB2312" w:hAnsi="宋体"/>
          <w:color w:val="000000"/>
          <w:szCs w:val="21"/>
        </w:rPr>
      </w:pPr>
    </w:p>
    <w:p w:rsidR="005D051F" w:rsidRDefault="005D051F">
      <w:pPr>
        <w:pStyle w:val="2"/>
        <w:spacing w:after="93" w:line="276" w:lineRule="auto"/>
        <w:ind w:firstLine="0"/>
        <w:jc w:val="center"/>
        <w:rPr>
          <w:rFonts w:ascii="仿宋_GB2312" w:eastAsia="仿宋_GB2312" w:hAnsi="宋体"/>
          <w:color w:val="000000"/>
          <w:szCs w:val="21"/>
        </w:rPr>
      </w:pPr>
    </w:p>
    <w:p w:rsidR="005D051F" w:rsidRDefault="005D051F">
      <w:pPr>
        <w:pStyle w:val="2"/>
        <w:spacing w:after="93" w:line="276" w:lineRule="auto"/>
        <w:ind w:firstLine="0"/>
        <w:jc w:val="center"/>
        <w:rPr>
          <w:rFonts w:ascii="仿宋_GB2312" w:eastAsia="仿宋_GB2312" w:hAnsi="宋体"/>
          <w:color w:val="000000"/>
          <w:szCs w:val="21"/>
        </w:rPr>
      </w:pPr>
    </w:p>
    <w:p w:rsidR="005D051F" w:rsidRDefault="005D051F">
      <w:pPr>
        <w:pStyle w:val="2"/>
        <w:spacing w:after="93" w:line="276" w:lineRule="auto"/>
        <w:ind w:firstLine="0"/>
        <w:jc w:val="center"/>
        <w:rPr>
          <w:rFonts w:ascii="仿宋_GB2312" w:eastAsia="仿宋_GB2312" w:hAnsi="宋体"/>
          <w:color w:val="000000"/>
          <w:szCs w:val="21"/>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33"/>
        <w:gridCol w:w="986"/>
        <w:gridCol w:w="4385"/>
        <w:gridCol w:w="1712"/>
        <w:gridCol w:w="12"/>
        <w:gridCol w:w="996"/>
        <w:gridCol w:w="371"/>
      </w:tblGrid>
      <w:tr w:rsidR="005D051F">
        <w:trPr>
          <w:cantSplit/>
          <w:trHeight w:val="730"/>
          <w:jc w:val="center"/>
        </w:trPr>
        <w:tc>
          <w:tcPr>
            <w:tcW w:w="504" w:type="dxa"/>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lastRenderedPageBreak/>
              <w:t>序号</w:t>
            </w:r>
          </w:p>
        </w:tc>
        <w:tc>
          <w:tcPr>
            <w:tcW w:w="1133"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检验项目</w:t>
            </w:r>
          </w:p>
        </w:tc>
        <w:tc>
          <w:tcPr>
            <w:tcW w:w="986"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标准条款</w:t>
            </w:r>
          </w:p>
        </w:tc>
        <w:tc>
          <w:tcPr>
            <w:tcW w:w="4385"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标</w:t>
            </w:r>
            <w:r>
              <w:rPr>
                <w:rFonts w:ascii="仿宋_GB2312" w:eastAsia="仿宋_GB2312" w:hAnsi="仿宋" w:hint="eastAsia"/>
                <w:szCs w:val="21"/>
              </w:rPr>
              <w:t xml:space="preserve">   </w:t>
            </w:r>
            <w:r>
              <w:rPr>
                <w:rFonts w:ascii="仿宋_GB2312" w:eastAsia="仿宋_GB2312" w:hAnsi="仿宋" w:hint="eastAsia"/>
                <w:szCs w:val="21"/>
              </w:rPr>
              <w:t>准</w:t>
            </w:r>
            <w:r>
              <w:rPr>
                <w:rFonts w:ascii="仿宋_GB2312" w:eastAsia="仿宋_GB2312" w:hAnsi="仿宋" w:hint="eastAsia"/>
                <w:szCs w:val="21"/>
              </w:rPr>
              <w:t xml:space="preserve">   </w:t>
            </w:r>
            <w:r>
              <w:rPr>
                <w:rFonts w:ascii="仿宋_GB2312" w:eastAsia="仿宋_GB2312" w:hAnsi="仿宋" w:hint="eastAsia"/>
                <w:szCs w:val="21"/>
              </w:rPr>
              <w:t>要</w:t>
            </w:r>
            <w:r>
              <w:rPr>
                <w:rFonts w:ascii="仿宋_GB2312" w:eastAsia="仿宋_GB2312" w:hAnsi="仿宋" w:hint="eastAsia"/>
                <w:szCs w:val="21"/>
              </w:rPr>
              <w:t xml:space="preserve">   </w:t>
            </w:r>
            <w:r>
              <w:rPr>
                <w:rFonts w:ascii="仿宋_GB2312" w:eastAsia="仿宋_GB2312" w:hAnsi="仿宋" w:hint="eastAsia"/>
                <w:szCs w:val="21"/>
              </w:rPr>
              <w:t>求</w:t>
            </w:r>
          </w:p>
        </w:tc>
        <w:tc>
          <w:tcPr>
            <w:tcW w:w="1712"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检验结果</w:t>
            </w:r>
          </w:p>
        </w:tc>
        <w:tc>
          <w:tcPr>
            <w:tcW w:w="1008" w:type="dxa"/>
            <w:gridSpan w:val="2"/>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单项</w:t>
            </w:r>
          </w:p>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结论</w:t>
            </w:r>
          </w:p>
        </w:tc>
        <w:tc>
          <w:tcPr>
            <w:tcW w:w="371" w:type="dxa"/>
            <w:vAlign w:val="center"/>
          </w:tcPr>
          <w:p w:rsidR="005D051F" w:rsidRDefault="00505658">
            <w:pPr>
              <w:spacing w:line="360" w:lineRule="exact"/>
              <w:jc w:val="center"/>
              <w:rPr>
                <w:rFonts w:ascii="仿宋_GB2312" w:eastAsia="仿宋_GB2312" w:hAnsi="仿宋"/>
                <w:szCs w:val="21"/>
              </w:rPr>
            </w:pPr>
            <w:r>
              <w:rPr>
                <w:rFonts w:ascii="仿宋_GB2312" w:eastAsia="仿宋_GB2312" w:hAnsi="仿宋" w:hint="eastAsia"/>
                <w:szCs w:val="21"/>
              </w:rPr>
              <w:t>备注</w:t>
            </w:r>
          </w:p>
        </w:tc>
      </w:tr>
      <w:tr w:rsidR="005D051F">
        <w:trPr>
          <w:trHeight w:val="125"/>
          <w:jc w:val="center"/>
        </w:trPr>
        <w:tc>
          <w:tcPr>
            <w:tcW w:w="504"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28</w:t>
            </w:r>
          </w:p>
        </w:tc>
        <w:tc>
          <w:tcPr>
            <w:tcW w:w="1133"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PD</w:t>
            </w:r>
            <w:r>
              <w:rPr>
                <w:rFonts w:ascii="仿宋_GB2312" w:eastAsia="仿宋_GB2312" w:hAnsi="仿宋" w:hint="eastAsia"/>
                <w:szCs w:val="21"/>
              </w:rPr>
              <w:t>设备听觉报警信号的特殊特征</w:t>
            </w:r>
          </w:p>
        </w:tc>
        <w:tc>
          <w:tcPr>
            <w:tcW w:w="986" w:type="dxa"/>
            <w:vMerge w:val="restart"/>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208.6.3.3.101 </w:t>
            </w: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听觉报警信号应满足下列要求：</w:t>
            </w:r>
          </w:p>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a) </w:t>
            </w:r>
            <w:r>
              <w:rPr>
                <w:rFonts w:ascii="仿宋_GB2312" w:eastAsia="仿宋_GB2312" w:hAnsi="仿宋" w:hint="eastAsia"/>
                <w:szCs w:val="21"/>
              </w:rPr>
              <w:t>如果能暂停听觉报警信号，声音暂停周期不能超过</w:t>
            </w:r>
            <w:r>
              <w:rPr>
                <w:rFonts w:ascii="仿宋_GB2312" w:eastAsia="仿宋_GB2312" w:hAnsi="仿宋" w:hint="eastAsia"/>
                <w:szCs w:val="21"/>
              </w:rPr>
              <w:t>10</w:t>
            </w:r>
            <w:r>
              <w:rPr>
                <w:rFonts w:ascii="仿宋_GB2312" w:eastAsia="仿宋_GB2312" w:hAnsi="仿宋" w:hint="eastAsia"/>
                <w:szCs w:val="21"/>
              </w:rPr>
              <w:t>分钟</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r w:rsidR="005D051F">
        <w:trPr>
          <w:trHeight w:val="125"/>
          <w:jc w:val="center"/>
        </w:trPr>
        <w:tc>
          <w:tcPr>
            <w:tcW w:w="504"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1133"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986" w:type="dxa"/>
            <w:vMerge/>
          </w:tcPr>
          <w:p w:rsidR="005D051F" w:rsidRDefault="005D051F">
            <w:pPr>
              <w:autoSpaceDE w:val="0"/>
              <w:autoSpaceDN w:val="0"/>
              <w:spacing w:line="360" w:lineRule="exact"/>
              <w:textAlignment w:val="bottom"/>
              <w:rPr>
                <w:rFonts w:ascii="仿宋_GB2312" w:eastAsia="仿宋_GB2312" w:hAnsi="仿宋"/>
                <w:szCs w:val="21"/>
              </w:rPr>
            </w:pPr>
          </w:p>
        </w:tc>
        <w:tc>
          <w:tcPr>
            <w:tcW w:w="4385" w:type="dxa"/>
          </w:tcPr>
          <w:p w:rsidR="005D051F" w:rsidRDefault="00505658">
            <w:pPr>
              <w:autoSpaceDE w:val="0"/>
              <w:autoSpaceDN w:val="0"/>
              <w:spacing w:line="360" w:lineRule="exact"/>
              <w:textAlignment w:val="bottom"/>
              <w:rPr>
                <w:rFonts w:ascii="仿宋_GB2312" w:eastAsia="仿宋_GB2312" w:hAnsi="仿宋"/>
                <w:szCs w:val="21"/>
              </w:rPr>
            </w:pPr>
            <w:r>
              <w:rPr>
                <w:rFonts w:ascii="仿宋_GB2312" w:eastAsia="仿宋_GB2312" w:hAnsi="仿宋" w:hint="eastAsia"/>
                <w:szCs w:val="21"/>
              </w:rPr>
              <w:t xml:space="preserve">b) </w:t>
            </w:r>
            <w:r>
              <w:rPr>
                <w:rFonts w:ascii="仿宋_GB2312" w:eastAsia="仿宋_GB2312" w:hAnsi="仿宋" w:hint="eastAsia"/>
                <w:szCs w:val="21"/>
              </w:rPr>
              <w:t>在声音暂停周期内，如果另外一个报警状态发生，需要操作者立即反应来避免任何危险情况，则声音暂停周期应被中断</w:t>
            </w:r>
          </w:p>
        </w:tc>
        <w:tc>
          <w:tcPr>
            <w:tcW w:w="1724" w:type="dxa"/>
            <w:gridSpan w:val="2"/>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996" w:type="dxa"/>
            <w:vAlign w:val="center"/>
          </w:tcPr>
          <w:p w:rsidR="005D051F" w:rsidRDefault="005D051F">
            <w:pPr>
              <w:autoSpaceDE w:val="0"/>
              <w:autoSpaceDN w:val="0"/>
              <w:spacing w:line="380" w:lineRule="exact"/>
              <w:jc w:val="center"/>
              <w:textAlignment w:val="bottom"/>
              <w:rPr>
                <w:rFonts w:ascii="仿宋_GB2312" w:eastAsia="仿宋_GB2312" w:hAnsi="仿宋"/>
                <w:szCs w:val="21"/>
              </w:rPr>
            </w:pPr>
          </w:p>
        </w:tc>
        <w:tc>
          <w:tcPr>
            <w:tcW w:w="371" w:type="dxa"/>
          </w:tcPr>
          <w:p w:rsidR="005D051F" w:rsidRDefault="005D051F">
            <w:pPr>
              <w:autoSpaceDE w:val="0"/>
              <w:autoSpaceDN w:val="0"/>
              <w:spacing w:line="380" w:lineRule="exact"/>
              <w:jc w:val="center"/>
              <w:textAlignment w:val="bottom"/>
              <w:rPr>
                <w:rFonts w:ascii="仿宋_GB2312" w:eastAsia="仿宋_GB2312" w:hAnsi="仿宋"/>
                <w:szCs w:val="21"/>
              </w:rPr>
            </w:pPr>
          </w:p>
        </w:tc>
      </w:tr>
    </w:tbl>
    <w:p w:rsidR="005D051F" w:rsidRDefault="005D051F">
      <w:pPr>
        <w:jc w:val="center"/>
        <w:rPr>
          <w:rFonts w:ascii="仿宋_GB2312" w:eastAsia="仿宋_GB2312"/>
        </w:rPr>
      </w:pPr>
    </w:p>
    <w:p w:rsidR="005D051F" w:rsidRDefault="005D051F">
      <w:pPr>
        <w:jc w:val="center"/>
        <w:rPr>
          <w:rFonts w:ascii="仿宋_GB2312" w:eastAsia="仿宋_GB2312"/>
        </w:rPr>
      </w:pPr>
    </w:p>
    <w:p w:rsidR="005D051F" w:rsidRDefault="005D051F"/>
    <w:sectPr w:rsidR="005D05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58" w:rsidRDefault="00505658" w:rsidP="005838F3">
      <w:r>
        <w:separator/>
      </w:r>
    </w:p>
  </w:endnote>
  <w:endnote w:type="continuationSeparator" w:id="0">
    <w:p w:rsidR="00505658" w:rsidRDefault="00505658" w:rsidP="0058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58" w:rsidRDefault="00505658" w:rsidP="005838F3">
      <w:r>
        <w:separator/>
      </w:r>
    </w:p>
  </w:footnote>
  <w:footnote w:type="continuationSeparator" w:id="0">
    <w:p w:rsidR="00505658" w:rsidRDefault="00505658" w:rsidP="00583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1BF0"/>
    <w:multiLevelType w:val="multilevel"/>
    <w:tmpl w:val="2FC41BF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GIxZTBlMjM4Y2Q2NzIwNGU4ZTEwNGVjOWNlNzgifQ=="/>
  </w:docVars>
  <w:rsids>
    <w:rsidRoot w:val="005D051F"/>
    <w:rsid w:val="00505658"/>
    <w:rsid w:val="005838F3"/>
    <w:rsid w:val="005D051F"/>
    <w:rsid w:val="25240AD3"/>
    <w:rsid w:val="311554D2"/>
    <w:rsid w:val="4003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文本 (2)"/>
    <w:basedOn w:val="a"/>
    <w:qFormat/>
    <w:pPr>
      <w:shd w:val="clear" w:color="auto" w:fill="FFFFFF"/>
      <w:spacing w:after="480" w:line="0" w:lineRule="atLeast"/>
      <w:ind w:hanging="720"/>
      <w:jc w:val="distribute"/>
    </w:pPr>
    <w:rPr>
      <w:rFonts w:ascii="MingLiU" w:eastAsia="MingLiU" w:hAnsi="MingLiU" w:cs="MingLiU"/>
      <w:kern w:val="0"/>
      <w:sz w:val="22"/>
    </w:rPr>
  </w:style>
  <w:style w:type="paragraph" w:styleId="a3">
    <w:name w:val="header"/>
    <w:basedOn w:val="a"/>
    <w:link w:val="Char"/>
    <w:rsid w:val="00583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38F3"/>
    <w:rPr>
      <w:rFonts w:ascii="Times New Roman" w:eastAsia="宋体" w:hAnsi="Times New Roman" w:cs="Times New Roman"/>
      <w:kern w:val="2"/>
      <w:sz w:val="18"/>
      <w:szCs w:val="18"/>
    </w:rPr>
  </w:style>
  <w:style w:type="paragraph" w:styleId="a4">
    <w:name w:val="footer"/>
    <w:basedOn w:val="a"/>
    <w:link w:val="Char0"/>
    <w:rsid w:val="005838F3"/>
    <w:pPr>
      <w:tabs>
        <w:tab w:val="center" w:pos="4153"/>
        <w:tab w:val="right" w:pos="8306"/>
      </w:tabs>
      <w:snapToGrid w:val="0"/>
      <w:jc w:val="left"/>
    </w:pPr>
    <w:rPr>
      <w:sz w:val="18"/>
      <w:szCs w:val="18"/>
    </w:rPr>
  </w:style>
  <w:style w:type="character" w:customStyle="1" w:styleId="Char0">
    <w:name w:val="页脚 Char"/>
    <w:basedOn w:val="a0"/>
    <w:link w:val="a4"/>
    <w:rsid w:val="005838F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文本 (2)"/>
    <w:basedOn w:val="a"/>
    <w:qFormat/>
    <w:pPr>
      <w:shd w:val="clear" w:color="auto" w:fill="FFFFFF"/>
      <w:spacing w:after="480" w:line="0" w:lineRule="atLeast"/>
      <w:ind w:hanging="720"/>
      <w:jc w:val="distribute"/>
    </w:pPr>
    <w:rPr>
      <w:rFonts w:ascii="MingLiU" w:eastAsia="MingLiU" w:hAnsi="MingLiU" w:cs="MingLiU"/>
      <w:kern w:val="0"/>
      <w:sz w:val="22"/>
    </w:rPr>
  </w:style>
  <w:style w:type="paragraph" w:styleId="a3">
    <w:name w:val="header"/>
    <w:basedOn w:val="a"/>
    <w:link w:val="Char"/>
    <w:rsid w:val="00583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38F3"/>
    <w:rPr>
      <w:rFonts w:ascii="Times New Roman" w:eastAsia="宋体" w:hAnsi="Times New Roman" w:cs="Times New Roman"/>
      <w:kern w:val="2"/>
      <w:sz w:val="18"/>
      <w:szCs w:val="18"/>
    </w:rPr>
  </w:style>
  <w:style w:type="paragraph" w:styleId="a4">
    <w:name w:val="footer"/>
    <w:basedOn w:val="a"/>
    <w:link w:val="Char0"/>
    <w:rsid w:val="005838F3"/>
    <w:pPr>
      <w:tabs>
        <w:tab w:val="center" w:pos="4153"/>
        <w:tab w:val="right" w:pos="8306"/>
      </w:tabs>
      <w:snapToGrid w:val="0"/>
      <w:jc w:val="left"/>
    </w:pPr>
    <w:rPr>
      <w:sz w:val="18"/>
      <w:szCs w:val="18"/>
    </w:rPr>
  </w:style>
  <w:style w:type="character" w:customStyle="1" w:styleId="Char0">
    <w:name w:val="页脚 Char"/>
    <w:basedOn w:val="a0"/>
    <w:link w:val="a4"/>
    <w:rsid w:val="005838F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2023-02-23T01:19:00Z</dcterms:created>
  <dcterms:modified xsi:type="dcterms:W3CDTF">2023-03-01T01:52:00Z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E18BA31067BD42FC86738EACF47B38D7</vt:lpwstr>
  </property>
</Properties>
</file>